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3E78" w14:textId="0D174D1D" w:rsidR="00965016" w:rsidRPr="00D10AF7" w:rsidRDefault="00965016" w:rsidP="00D10AF7">
      <w:pPr>
        <w:spacing w:line="276" w:lineRule="auto"/>
        <w:ind w:left="708" w:hanging="708"/>
        <w:jc w:val="both"/>
        <w:rPr>
          <w:rFonts w:cstheme="minorHAnsi"/>
          <w:b/>
          <w:bCs/>
          <w:u w:val="single"/>
        </w:rPr>
      </w:pPr>
    </w:p>
    <w:p w14:paraId="5A75482D" w14:textId="77777777" w:rsidR="00965016" w:rsidRPr="00D10AF7" w:rsidRDefault="00965016" w:rsidP="00D10AF7">
      <w:pPr>
        <w:spacing w:line="276" w:lineRule="auto"/>
        <w:ind w:left="708" w:hanging="708"/>
        <w:jc w:val="both"/>
        <w:rPr>
          <w:rFonts w:cstheme="minorHAnsi"/>
          <w:b/>
          <w:bCs/>
          <w:u w:val="single"/>
        </w:rPr>
      </w:pPr>
    </w:p>
    <w:p w14:paraId="605EC43B" w14:textId="77777777" w:rsidR="00965016" w:rsidRPr="00D10AF7" w:rsidRDefault="00965016" w:rsidP="00D10AF7">
      <w:pPr>
        <w:spacing w:line="276" w:lineRule="auto"/>
        <w:ind w:left="708" w:hanging="708"/>
        <w:jc w:val="both"/>
        <w:rPr>
          <w:rFonts w:cstheme="minorHAnsi"/>
          <w:b/>
          <w:bCs/>
          <w:u w:val="single"/>
        </w:rPr>
      </w:pPr>
    </w:p>
    <w:p w14:paraId="2E9AFC21" w14:textId="50253E53" w:rsidR="00965016" w:rsidRPr="00CB2171" w:rsidRDefault="00965016" w:rsidP="004A1EFD">
      <w:pPr>
        <w:spacing w:after="0" w:line="276" w:lineRule="auto"/>
        <w:ind w:left="709" w:hanging="709"/>
        <w:jc w:val="center"/>
        <w:rPr>
          <w:rFonts w:cstheme="minorHAnsi"/>
          <w:b/>
          <w:bCs/>
          <w:color w:val="0070C0"/>
          <w:sz w:val="28"/>
          <w:szCs w:val="28"/>
          <w:u w:val="single"/>
        </w:rPr>
      </w:pPr>
      <w:r w:rsidRPr="00CB2171">
        <w:rPr>
          <w:rFonts w:cstheme="minorHAnsi"/>
          <w:b/>
          <w:bCs/>
          <w:color w:val="0070C0"/>
          <w:sz w:val="28"/>
          <w:szCs w:val="28"/>
          <w:u w:val="single"/>
        </w:rPr>
        <w:t>Résumé d</w:t>
      </w:r>
      <w:r w:rsidR="00CB2171" w:rsidRPr="00CB2171">
        <w:rPr>
          <w:rFonts w:cstheme="minorHAnsi"/>
          <w:b/>
          <w:bCs/>
          <w:color w:val="0070C0"/>
          <w:sz w:val="28"/>
          <w:szCs w:val="28"/>
          <w:u w:val="single"/>
        </w:rPr>
        <w:t xml:space="preserve">es travaux de </w:t>
      </w:r>
      <w:r w:rsidRPr="00CB2171">
        <w:rPr>
          <w:rFonts w:cstheme="minorHAnsi"/>
          <w:b/>
          <w:bCs/>
          <w:color w:val="0070C0"/>
          <w:sz w:val="28"/>
          <w:szCs w:val="28"/>
          <w:u w:val="single"/>
        </w:rPr>
        <w:t>la</w:t>
      </w:r>
      <w:r w:rsidR="00520126" w:rsidRPr="00CB2171">
        <w:rPr>
          <w:rFonts w:cstheme="minorHAnsi"/>
          <w:b/>
          <w:bCs/>
          <w:color w:val="0070C0"/>
          <w:sz w:val="28"/>
          <w:szCs w:val="28"/>
          <w:u w:val="single"/>
        </w:rPr>
        <w:t xml:space="preserve"> </w:t>
      </w:r>
      <w:r w:rsidR="00C20A11">
        <w:rPr>
          <w:rFonts w:cstheme="minorHAnsi"/>
          <w:b/>
          <w:bCs/>
          <w:color w:val="0070C0"/>
          <w:sz w:val="28"/>
          <w:szCs w:val="28"/>
          <w:u w:val="single"/>
        </w:rPr>
        <w:t>11</w:t>
      </w:r>
      <w:r w:rsidR="00C20A11" w:rsidRPr="00C20A11">
        <w:rPr>
          <w:rFonts w:cstheme="minorHAnsi"/>
          <w:b/>
          <w:bCs/>
          <w:color w:val="0070C0"/>
          <w:sz w:val="28"/>
          <w:szCs w:val="28"/>
          <w:u w:val="single"/>
          <w:vertAlign w:val="superscript"/>
        </w:rPr>
        <w:t>ème</w:t>
      </w:r>
      <w:r w:rsidR="00C20A11">
        <w:rPr>
          <w:rFonts w:cstheme="minorHAnsi"/>
          <w:b/>
          <w:bCs/>
          <w:color w:val="0070C0"/>
          <w:sz w:val="28"/>
          <w:szCs w:val="28"/>
          <w:u w:val="single"/>
        </w:rPr>
        <w:t xml:space="preserve"> </w:t>
      </w:r>
      <w:r w:rsidRPr="00CB2171">
        <w:rPr>
          <w:rFonts w:cstheme="minorHAnsi"/>
          <w:b/>
          <w:bCs/>
          <w:color w:val="0070C0"/>
          <w:sz w:val="28"/>
          <w:szCs w:val="28"/>
          <w:u w:val="single"/>
        </w:rPr>
        <w:t>session</w:t>
      </w:r>
      <w:r w:rsidR="004A1EFD">
        <w:rPr>
          <w:rFonts w:cstheme="minorHAnsi"/>
          <w:b/>
          <w:bCs/>
          <w:color w:val="0070C0"/>
          <w:sz w:val="28"/>
          <w:szCs w:val="28"/>
          <w:u w:val="single"/>
        </w:rPr>
        <w:t xml:space="preserve"> </w:t>
      </w:r>
      <w:r w:rsidRPr="00CB2171">
        <w:rPr>
          <w:rFonts w:cstheme="minorHAnsi"/>
          <w:b/>
          <w:bCs/>
          <w:color w:val="0070C0"/>
          <w:sz w:val="28"/>
          <w:szCs w:val="28"/>
          <w:u w:val="single"/>
        </w:rPr>
        <w:t>du C</w:t>
      </w:r>
      <w:r w:rsidR="00520126" w:rsidRPr="00CB2171">
        <w:rPr>
          <w:rFonts w:cstheme="minorHAnsi"/>
          <w:b/>
          <w:bCs/>
          <w:color w:val="0070C0"/>
          <w:sz w:val="28"/>
          <w:szCs w:val="28"/>
          <w:u w:val="single"/>
        </w:rPr>
        <w:t>onseil d’</w:t>
      </w:r>
      <w:r w:rsidRPr="00CB2171">
        <w:rPr>
          <w:rFonts w:cstheme="minorHAnsi"/>
          <w:b/>
          <w:bCs/>
          <w:color w:val="0070C0"/>
          <w:sz w:val="28"/>
          <w:szCs w:val="28"/>
          <w:u w:val="single"/>
        </w:rPr>
        <w:t>O</w:t>
      </w:r>
      <w:r w:rsidR="00520126" w:rsidRPr="00CB2171">
        <w:rPr>
          <w:rFonts w:cstheme="minorHAnsi"/>
          <w:b/>
          <w:bCs/>
          <w:color w:val="0070C0"/>
          <w:sz w:val="28"/>
          <w:szCs w:val="28"/>
          <w:u w:val="single"/>
        </w:rPr>
        <w:t xml:space="preserve">rientation </w:t>
      </w:r>
      <w:r w:rsidRPr="00CB2171">
        <w:rPr>
          <w:rFonts w:cstheme="minorHAnsi"/>
          <w:b/>
          <w:bCs/>
          <w:color w:val="0070C0"/>
          <w:sz w:val="28"/>
          <w:szCs w:val="28"/>
          <w:u w:val="single"/>
        </w:rPr>
        <w:t>S</w:t>
      </w:r>
      <w:r w:rsidR="00520126" w:rsidRPr="00CB2171">
        <w:rPr>
          <w:rFonts w:cstheme="minorHAnsi"/>
          <w:b/>
          <w:bCs/>
          <w:color w:val="0070C0"/>
          <w:sz w:val="28"/>
          <w:szCs w:val="28"/>
          <w:u w:val="single"/>
        </w:rPr>
        <w:t>tratégique</w:t>
      </w:r>
      <w:r w:rsidR="00021301">
        <w:rPr>
          <w:rFonts w:cstheme="minorHAnsi"/>
          <w:b/>
          <w:bCs/>
          <w:color w:val="0070C0"/>
          <w:sz w:val="28"/>
          <w:szCs w:val="28"/>
          <w:u w:val="single"/>
        </w:rPr>
        <w:t>,</w:t>
      </w:r>
      <w:r w:rsidRPr="00CB2171">
        <w:rPr>
          <w:rFonts w:cstheme="minorHAnsi"/>
          <w:b/>
          <w:bCs/>
          <w:color w:val="0070C0"/>
          <w:sz w:val="28"/>
          <w:szCs w:val="28"/>
          <w:u w:val="single"/>
        </w:rPr>
        <w:t xml:space="preserve"> tenue le </w:t>
      </w:r>
      <w:r w:rsidR="00D50528">
        <w:rPr>
          <w:rFonts w:cstheme="minorHAnsi"/>
          <w:b/>
          <w:bCs/>
          <w:color w:val="0070C0"/>
          <w:sz w:val="28"/>
          <w:szCs w:val="28"/>
          <w:u w:val="single"/>
        </w:rPr>
        <w:t>2</w:t>
      </w:r>
      <w:r w:rsidR="00C20A11">
        <w:rPr>
          <w:rFonts w:cstheme="minorHAnsi"/>
          <w:b/>
          <w:bCs/>
          <w:color w:val="0070C0"/>
          <w:sz w:val="28"/>
          <w:szCs w:val="28"/>
          <w:u w:val="single"/>
        </w:rPr>
        <w:t>7 avril</w:t>
      </w:r>
      <w:r w:rsidR="00D50528">
        <w:rPr>
          <w:rFonts w:cstheme="minorHAnsi"/>
          <w:b/>
          <w:bCs/>
          <w:color w:val="0070C0"/>
          <w:sz w:val="28"/>
          <w:szCs w:val="28"/>
          <w:u w:val="single"/>
        </w:rPr>
        <w:t xml:space="preserve"> 2021</w:t>
      </w:r>
    </w:p>
    <w:p w14:paraId="1BFB9238" w14:textId="77777777" w:rsidR="00520126" w:rsidRPr="00D10AF7" w:rsidRDefault="00520126" w:rsidP="00D10AF7">
      <w:pPr>
        <w:spacing w:line="276" w:lineRule="auto"/>
        <w:jc w:val="both"/>
        <w:rPr>
          <w:rFonts w:cstheme="minorHAnsi"/>
        </w:rPr>
      </w:pPr>
    </w:p>
    <w:p w14:paraId="382CE153" w14:textId="76385570" w:rsidR="00A111D3" w:rsidRPr="00794DF3" w:rsidRDefault="00965016" w:rsidP="00D10AF7">
      <w:pPr>
        <w:spacing w:after="120"/>
        <w:jc w:val="both"/>
        <w:rPr>
          <w:rFonts w:cstheme="minorHAnsi"/>
        </w:rPr>
      </w:pPr>
      <w:r w:rsidRPr="00794DF3">
        <w:rPr>
          <w:rFonts w:cstheme="minorHAnsi"/>
        </w:rPr>
        <w:t xml:space="preserve">Le Conseil d’orientation stratégique (COS) de l’Agence MCA-Morocco </w:t>
      </w:r>
      <w:r w:rsidR="00A111D3" w:rsidRPr="00794DF3">
        <w:rPr>
          <w:rFonts w:cstheme="minorHAnsi"/>
        </w:rPr>
        <w:t xml:space="preserve">a tenu sa </w:t>
      </w:r>
      <w:r w:rsidR="001817F9">
        <w:rPr>
          <w:rFonts w:cstheme="minorHAnsi"/>
        </w:rPr>
        <w:t xml:space="preserve">onzième </w:t>
      </w:r>
      <w:r w:rsidR="00A111D3" w:rsidRPr="00794DF3">
        <w:rPr>
          <w:rFonts w:cstheme="minorHAnsi"/>
        </w:rPr>
        <w:t>session,</w:t>
      </w:r>
      <w:r w:rsidRPr="00794DF3">
        <w:rPr>
          <w:rFonts w:cstheme="minorHAnsi"/>
        </w:rPr>
        <w:t xml:space="preserve"> le </w:t>
      </w:r>
      <w:r w:rsidR="00D50528" w:rsidRPr="00794DF3">
        <w:rPr>
          <w:rFonts w:cstheme="minorHAnsi"/>
        </w:rPr>
        <w:t>mardi 2</w:t>
      </w:r>
      <w:r w:rsidR="00C20A11">
        <w:rPr>
          <w:rFonts w:cstheme="minorHAnsi"/>
        </w:rPr>
        <w:t>7</w:t>
      </w:r>
      <w:r w:rsidR="00D50528" w:rsidRPr="00794DF3">
        <w:rPr>
          <w:rFonts w:cstheme="minorHAnsi"/>
        </w:rPr>
        <w:t xml:space="preserve"> </w:t>
      </w:r>
      <w:r w:rsidR="00C20A11">
        <w:rPr>
          <w:rFonts w:cstheme="minorHAnsi"/>
        </w:rPr>
        <w:t>avril</w:t>
      </w:r>
      <w:r w:rsidR="00D50528" w:rsidRPr="00794DF3">
        <w:rPr>
          <w:rFonts w:cstheme="minorHAnsi"/>
        </w:rPr>
        <w:t xml:space="preserve"> 2021 </w:t>
      </w:r>
      <w:r w:rsidRPr="00794DF3">
        <w:rPr>
          <w:rFonts w:cstheme="minorHAnsi"/>
        </w:rPr>
        <w:t>à 1</w:t>
      </w:r>
      <w:r w:rsidR="00C20A11">
        <w:rPr>
          <w:rFonts w:cstheme="minorHAnsi"/>
        </w:rPr>
        <w:t>1</w:t>
      </w:r>
      <w:r w:rsidRPr="00794DF3">
        <w:rPr>
          <w:rFonts w:cstheme="minorHAnsi"/>
        </w:rPr>
        <w:t xml:space="preserve"> heures, sous la présidence d</w:t>
      </w:r>
      <w:r w:rsidR="0026359C">
        <w:rPr>
          <w:rFonts w:cstheme="minorHAnsi"/>
        </w:rPr>
        <w:t>e</w:t>
      </w:r>
      <w:r w:rsidRPr="00794DF3">
        <w:rPr>
          <w:rFonts w:cstheme="minorHAnsi"/>
        </w:rPr>
        <w:t xml:space="preserve"> </w:t>
      </w:r>
      <w:r w:rsidR="0026359C" w:rsidRPr="00794DF3">
        <w:rPr>
          <w:rFonts w:cstheme="minorHAnsi"/>
        </w:rPr>
        <w:t xml:space="preserve">M. Mohamed </w:t>
      </w:r>
      <w:proofErr w:type="spellStart"/>
      <w:r w:rsidR="0026359C" w:rsidRPr="00794DF3">
        <w:rPr>
          <w:rFonts w:cstheme="minorHAnsi"/>
        </w:rPr>
        <w:t>Benchaâboun</w:t>
      </w:r>
      <w:proofErr w:type="spellEnd"/>
      <w:r w:rsidR="0026359C">
        <w:rPr>
          <w:rFonts w:cstheme="minorHAnsi"/>
        </w:rPr>
        <w:t>,</w:t>
      </w:r>
      <w:r w:rsidR="0026359C" w:rsidRPr="00794DF3">
        <w:rPr>
          <w:rFonts w:cstheme="minorHAnsi"/>
        </w:rPr>
        <w:t xml:space="preserve"> </w:t>
      </w:r>
      <w:r w:rsidR="009B772E" w:rsidRPr="00794DF3">
        <w:rPr>
          <w:rFonts w:cstheme="minorHAnsi"/>
        </w:rPr>
        <w:t>Ministre de l’Economie, des Finances et de la Réforme de l’Administration</w:t>
      </w:r>
      <w:r w:rsidRPr="00794DF3">
        <w:rPr>
          <w:rFonts w:cstheme="minorHAnsi"/>
        </w:rPr>
        <w:t>.</w:t>
      </w:r>
      <w:r w:rsidR="006E3662" w:rsidRPr="00794DF3">
        <w:rPr>
          <w:rFonts w:cstheme="minorHAnsi"/>
        </w:rPr>
        <w:t xml:space="preserve"> </w:t>
      </w:r>
    </w:p>
    <w:p w14:paraId="182EE385" w14:textId="7971A41C" w:rsidR="00D10AF7" w:rsidRPr="00794DF3" w:rsidRDefault="00CB2171" w:rsidP="00D10AF7">
      <w:pPr>
        <w:shd w:val="clear" w:color="auto" w:fill="FFFFFF"/>
        <w:spacing w:line="240" w:lineRule="auto"/>
        <w:jc w:val="both"/>
        <w:rPr>
          <w:rFonts w:eastAsia="Times New Roman" w:cstheme="minorHAnsi"/>
          <w:color w:val="211F20"/>
          <w:lang w:eastAsia="fr-FR"/>
        </w:rPr>
      </w:pPr>
      <w:r w:rsidRPr="00794DF3">
        <w:rPr>
          <w:rFonts w:eastAsia="Times New Roman" w:cstheme="minorHAnsi"/>
          <w:color w:val="211F20"/>
          <w:lang w:eastAsia="fr-FR"/>
        </w:rPr>
        <w:t>L’ordre du jour de c</w:t>
      </w:r>
      <w:r w:rsidR="00D10AF7" w:rsidRPr="00794DF3">
        <w:rPr>
          <w:rFonts w:eastAsia="Times New Roman" w:cstheme="minorHAnsi"/>
          <w:color w:val="211F20"/>
          <w:lang w:eastAsia="fr-FR"/>
        </w:rPr>
        <w:t>ette session</w:t>
      </w:r>
      <w:r w:rsidRPr="00794DF3">
        <w:rPr>
          <w:rFonts w:eastAsia="Times New Roman" w:cstheme="minorHAnsi"/>
          <w:color w:val="211F20"/>
          <w:lang w:eastAsia="fr-FR"/>
        </w:rPr>
        <w:t xml:space="preserve"> </w:t>
      </w:r>
      <w:r w:rsidR="00D10AF7" w:rsidRPr="00794DF3">
        <w:rPr>
          <w:rFonts w:eastAsia="Times New Roman" w:cstheme="minorHAnsi"/>
          <w:color w:val="211F20"/>
          <w:lang w:eastAsia="fr-FR"/>
        </w:rPr>
        <w:t xml:space="preserve">a été </w:t>
      </w:r>
      <w:r w:rsidRPr="00794DF3">
        <w:rPr>
          <w:rFonts w:eastAsia="Times New Roman" w:cstheme="minorHAnsi"/>
          <w:color w:val="211F20"/>
          <w:lang w:eastAsia="fr-FR"/>
        </w:rPr>
        <w:t xml:space="preserve">arrêté comme </w:t>
      </w:r>
      <w:r w:rsidR="003425D7" w:rsidRPr="00794DF3">
        <w:rPr>
          <w:rFonts w:eastAsia="Times New Roman" w:cstheme="minorHAnsi"/>
          <w:color w:val="211F20"/>
          <w:lang w:eastAsia="fr-FR"/>
        </w:rPr>
        <w:t>suit :</w:t>
      </w:r>
    </w:p>
    <w:p w14:paraId="69883D0A" w14:textId="34C3608B" w:rsidR="00C20A11" w:rsidRPr="00C20A11" w:rsidRDefault="00C20A11" w:rsidP="00C20A11">
      <w:pPr>
        <w:pStyle w:val="Paragraphedeliste"/>
        <w:numPr>
          <w:ilvl w:val="0"/>
          <w:numId w:val="11"/>
        </w:numPr>
        <w:spacing w:after="120"/>
        <w:jc w:val="both"/>
        <w:rPr>
          <w:rFonts w:eastAsia="Calibri" w:cstheme="minorHAnsi"/>
        </w:rPr>
      </w:pPr>
      <w:r w:rsidRPr="00C20A11">
        <w:rPr>
          <w:rFonts w:eastAsia="Calibri" w:cstheme="minorHAnsi"/>
        </w:rPr>
        <w:t>Approbation du procès-verbal de la 10</w:t>
      </w:r>
      <w:r w:rsidRPr="001817F9">
        <w:rPr>
          <w:rFonts w:eastAsia="Calibri" w:cstheme="minorHAnsi"/>
          <w:vertAlign w:val="superscript"/>
        </w:rPr>
        <w:t>ème</w:t>
      </w:r>
      <w:r w:rsidR="001817F9">
        <w:rPr>
          <w:rFonts w:eastAsia="Calibri" w:cstheme="minorHAnsi"/>
        </w:rPr>
        <w:t xml:space="preserve"> </w:t>
      </w:r>
      <w:r w:rsidRPr="00C20A11">
        <w:rPr>
          <w:rFonts w:eastAsia="Calibri" w:cstheme="minorHAnsi"/>
        </w:rPr>
        <w:t>session du Conseil d’orientation stratégique (COS) de l’Agence MCA-Morocco, tenue le 26 janvier 2021 ;</w:t>
      </w:r>
    </w:p>
    <w:p w14:paraId="2A9A9368" w14:textId="7CDEC8FD" w:rsidR="00C20A11" w:rsidRPr="00C20A11" w:rsidRDefault="00C20A11" w:rsidP="00C20A11">
      <w:pPr>
        <w:pStyle w:val="Paragraphedeliste"/>
        <w:numPr>
          <w:ilvl w:val="0"/>
          <w:numId w:val="11"/>
        </w:numPr>
        <w:spacing w:after="120"/>
        <w:jc w:val="both"/>
        <w:rPr>
          <w:rFonts w:eastAsia="Calibri" w:cstheme="minorHAnsi"/>
        </w:rPr>
      </w:pPr>
      <w:r w:rsidRPr="00C20A11">
        <w:rPr>
          <w:rFonts w:eastAsia="Calibri" w:cstheme="minorHAnsi"/>
        </w:rPr>
        <w:t>Présentation de l’état d’avancement de la mise en œuvre du Compact depuis la 10</w:t>
      </w:r>
      <w:r w:rsidRPr="001817F9">
        <w:rPr>
          <w:rFonts w:eastAsia="Calibri" w:cstheme="minorHAnsi"/>
          <w:vertAlign w:val="superscript"/>
        </w:rPr>
        <w:t>ème</w:t>
      </w:r>
      <w:r w:rsidR="001817F9">
        <w:rPr>
          <w:rFonts w:eastAsia="Calibri" w:cstheme="minorHAnsi"/>
        </w:rPr>
        <w:t xml:space="preserve"> </w:t>
      </w:r>
      <w:r w:rsidRPr="00C20A11">
        <w:rPr>
          <w:rFonts w:eastAsia="Calibri" w:cstheme="minorHAnsi"/>
        </w:rPr>
        <w:t>session du COS</w:t>
      </w:r>
      <w:r w:rsidR="001817F9">
        <w:rPr>
          <w:rFonts w:eastAsia="Calibri" w:cstheme="minorHAnsi"/>
        </w:rPr>
        <w:t xml:space="preserve"> </w:t>
      </w:r>
      <w:r w:rsidRPr="00C20A11">
        <w:rPr>
          <w:rFonts w:eastAsia="Calibri" w:cstheme="minorHAnsi"/>
        </w:rPr>
        <w:t>;</w:t>
      </w:r>
    </w:p>
    <w:p w14:paraId="0715D068" w14:textId="77777777" w:rsidR="00C20A11" w:rsidRPr="00C20A11" w:rsidRDefault="00C20A11" w:rsidP="00C20A11">
      <w:pPr>
        <w:pStyle w:val="Paragraphedeliste"/>
        <w:numPr>
          <w:ilvl w:val="0"/>
          <w:numId w:val="11"/>
        </w:numPr>
        <w:spacing w:after="120"/>
        <w:jc w:val="both"/>
        <w:rPr>
          <w:rFonts w:eastAsia="Calibri" w:cstheme="minorHAnsi"/>
        </w:rPr>
      </w:pPr>
      <w:r w:rsidRPr="00C20A11">
        <w:rPr>
          <w:rFonts w:eastAsia="Calibri" w:cstheme="minorHAnsi"/>
        </w:rPr>
        <w:t>Présentation du rapport de Madame la Commissaire du Gouvernement ;</w:t>
      </w:r>
    </w:p>
    <w:p w14:paraId="6AE8CE2A" w14:textId="77777777" w:rsidR="00C20A11" w:rsidRPr="00C20A11" w:rsidRDefault="00C20A11" w:rsidP="00C20A11">
      <w:pPr>
        <w:pStyle w:val="Paragraphedeliste"/>
        <w:numPr>
          <w:ilvl w:val="0"/>
          <w:numId w:val="11"/>
        </w:numPr>
        <w:spacing w:after="120"/>
        <w:jc w:val="both"/>
        <w:rPr>
          <w:rFonts w:eastAsia="Calibri" w:cstheme="minorHAnsi"/>
        </w:rPr>
      </w:pPr>
      <w:r w:rsidRPr="00C20A11">
        <w:rPr>
          <w:rFonts w:eastAsia="Calibri" w:cstheme="minorHAnsi"/>
        </w:rPr>
        <w:t>Approbation de conventions de partenariat conclues par MCA-Morocco dans le cadre de l’exécution du Compact.</w:t>
      </w:r>
    </w:p>
    <w:p w14:paraId="003A1DCB" w14:textId="77777777" w:rsidR="00C20A11" w:rsidRPr="00C20A11" w:rsidRDefault="00C20A11" w:rsidP="00C20A11">
      <w:pPr>
        <w:pStyle w:val="Paragraphedeliste"/>
        <w:numPr>
          <w:ilvl w:val="0"/>
          <w:numId w:val="11"/>
        </w:numPr>
        <w:spacing w:after="120"/>
        <w:jc w:val="both"/>
        <w:rPr>
          <w:rFonts w:eastAsia="Calibri" w:cstheme="minorHAnsi"/>
        </w:rPr>
      </w:pPr>
      <w:r w:rsidRPr="00C20A11">
        <w:rPr>
          <w:rFonts w:eastAsia="Calibri" w:cstheme="minorHAnsi"/>
        </w:rPr>
        <w:t>Approbation du Programme de passation de marchés (PPM) de l’Agence, mis à jour ;</w:t>
      </w:r>
    </w:p>
    <w:p w14:paraId="5095A406" w14:textId="4A4D8786" w:rsidR="00C20A11" w:rsidRPr="00C20A11" w:rsidRDefault="00C20A11" w:rsidP="00C20A11">
      <w:pPr>
        <w:pStyle w:val="Paragraphedeliste"/>
        <w:numPr>
          <w:ilvl w:val="0"/>
          <w:numId w:val="11"/>
        </w:numPr>
        <w:spacing w:after="120"/>
        <w:jc w:val="both"/>
        <w:rPr>
          <w:rFonts w:eastAsia="Calibri" w:cstheme="minorHAnsi"/>
        </w:rPr>
      </w:pPr>
      <w:r w:rsidRPr="00C20A11">
        <w:rPr>
          <w:rFonts w:eastAsia="Calibri" w:cstheme="minorHAnsi"/>
        </w:rPr>
        <w:t xml:space="preserve">Approbation d’avenants à des contrats </w:t>
      </w:r>
      <w:r w:rsidR="001817F9">
        <w:rPr>
          <w:rFonts w:eastAsia="Calibri" w:cstheme="minorHAnsi"/>
        </w:rPr>
        <w:t xml:space="preserve">passés par MCA-Morocco </w:t>
      </w:r>
      <w:r w:rsidRPr="00C20A11">
        <w:rPr>
          <w:rFonts w:eastAsia="Calibri" w:cstheme="minorHAnsi"/>
        </w:rPr>
        <w:t>;</w:t>
      </w:r>
    </w:p>
    <w:p w14:paraId="17C26BA0" w14:textId="77777777" w:rsidR="00C20A11" w:rsidRPr="00C20A11" w:rsidRDefault="00C20A11" w:rsidP="00C20A11">
      <w:pPr>
        <w:pStyle w:val="Paragraphedeliste"/>
        <w:numPr>
          <w:ilvl w:val="0"/>
          <w:numId w:val="11"/>
        </w:numPr>
        <w:spacing w:after="120"/>
        <w:jc w:val="both"/>
        <w:rPr>
          <w:rFonts w:eastAsia="Calibri" w:cstheme="minorHAnsi"/>
        </w:rPr>
      </w:pPr>
      <w:r w:rsidRPr="00C20A11">
        <w:rPr>
          <w:rFonts w:eastAsia="Calibri" w:cstheme="minorHAnsi"/>
        </w:rPr>
        <w:t>Approbation des avenants à certains contrats-clés ;</w:t>
      </w:r>
    </w:p>
    <w:p w14:paraId="18A79B24" w14:textId="77777777" w:rsidR="00C20A11" w:rsidRPr="00C20A11" w:rsidRDefault="00C20A11" w:rsidP="00C20A11">
      <w:pPr>
        <w:pStyle w:val="Paragraphedeliste"/>
        <w:numPr>
          <w:ilvl w:val="0"/>
          <w:numId w:val="11"/>
        </w:numPr>
        <w:spacing w:after="120"/>
        <w:jc w:val="both"/>
        <w:rPr>
          <w:rFonts w:eastAsia="Calibri" w:cstheme="minorHAnsi"/>
        </w:rPr>
      </w:pPr>
      <w:r w:rsidRPr="00C20A11">
        <w:rPr>
          <w:rFonts w:eastAsia="Calibri" w:cstheme="minorHAnsi"/>
        </w:rPr>
        <w:t>Présentation pour information au COS de :</w:t>
      </w:r>
    </w:p>
    <w:p w14:paraId="70F76886" w14:textId="77777777" w:rsidR="00C20A11" w:rsidRPr="00C20A11" w:rsidRDefault="00C20A11" w:rsidP="00C20A11">
      <w:pPr>
        <w:pStyle w:val="Paragraphedeliste"/>
        <w:numPr>
          <w:ilvl w:val="1"/>
          <w:numId w:val="12"/>
        </w:numPr>
        <w:spacing w:after="120"/>
        <w:ind w:left="993"/>
        <w:jc w:val="both"/>
        <w:rPr>
          <w:rFonts w:eastAsia="Calibri" w:cstheme="minorHAnsi"/>
        </w:rPr>
      </w:pPr>
      <w:proofErr w:type="gramStart"/>
      <w:r w:rsidRPr="00C20A11">
        <w:rPr>
          <w:rFonts w:eastAsia="Calibri" w:cstheme="minorHAnsi"/>
        </w:rPr>
        <w:t>la</w:t>
      </w:r>
      <w:proofErr w:type="gramEnd"/>
      <w:r w:rsidRPr="00C20A11">
        <w:rPr>
          <w:rFonts w:eastAsia="Calibri" w:cstheme="minorHAnsi"/>
        </w:rPr>
        <w:t xml:space="preserve"> liste des achats effectués selon la procédure simplifiée « Shopping » depuis la 10ème session du Conseil ;</w:t>
      </w:r>
    </w:p>
    <w:p w14:paraId="5E71E293" w14:textId="77777777" w:rsidR="00C20A11" w:rsidRPr="00C20A11" w:rsidRDefault="00C20A11" w:rsidP="00C20A11">
      <w:pPr>
        <w:pStyle w:val="Paragraphedeliste"/>
        <w:numPr>
          <w:ilvl w:val="1"/>
          <w:numId w:val="12"/>
        </w:numPr>
        <w:spacing w:after="120"/>
        <w:ind w:left="993"/>
        <w:jc w:val="both"/>
        <w:rPr>
          <w:rFonts w:eastAsia="Calibri" w:cstheme="minorHAnsi"/>
        </w:rPr>
      </w:pPr>
      <w:proofErr w:type="gramStart"/>
      <w:r w:rsidRPr="00C20A11">
        <w:rPr>
          <w:rFonts w:eastAsia="Calibri" w:cstheme="minorHAnsi"/>
        </w:rPr>
        <w:t>le</w:t>
      </w:r>
      <w:proofErr w:type="gramEnd"/>
      <w:r w:rsidRPr="00C20A11">
        <w:rPr>
          <w:rFonts w:eastAsia="Calibri" w:cstheme="minorHAnsi"/>
        </w:rPr>
        <w:t xml:space="preserve"> recours introduit par un soumissionnaire dans le cadre du marché ME-07.</w:t>
      </w:r>
    </w:p>
    <w:p w14:paraId="520E1205" w14:textId="77777777" w:rsidR="00C20A11" w:rsidRPr="00C20A11" w:rsidRDefault="00C20A11" w:rsidP="00C20A11">
      <w:pPr>
        <w:pStyle w:val="Paragraphedeliste"/>
        <w:numPr>
          <w:ilvl w:val="0"/>
          <w:numId w:val="11"/>
        </w:numPr>
        <w:spacing w:after="120"/>
        <w:jc w:val="both"/>
        <w:rPr>
          <w:rFonts w:eastAsia="Calibri" w:cstheme="minorHAnsi"/>
        </w:rPr>
      </w:pPr>
      <w:r w:rsidRPr="00C20A11">
        <w:rPr>
          <w:rFonts w:eastAsia="Calibri" w:cstheme="minorHAnsi"/>
        </w:rPr>
        <w:t>Projet de résolutions.</w:t>
      </w:r>
    </w:p>
    <w:p w14:paraId="1F3468F5" w14:textId="336B0B59" w:rsidR="00155027" w:rsidRDefault="0034385F" w:rsidP="000035B8">
      <w:pPr>
        <w:spacing w:after="120"/>
        <w:jc w:val="both"/>
      </w:pPr>
      <w:r w:rsidRPr="00794DF3">
        <w:rPr>
          <w:rFonts w:cstheme="minorHAnsi"/>
        </w:rPr>
        <w:t>A l’ouverture des</w:t>
      </w:r>
      <w:r w:rsidR="0082692C" w:rsidRPr="00794DF3">
        <w:rPr>
          <w:rFonts w:cstheme="minorHAnsi"/>
        </w:rPr>
        <w:t xml:space="preserve"> travaux de la session, </w:t>
      </w:r>
      <w:r w:rsidR="000035B8">
        <w:t>le Président du COS</w:t>
      </w:r>
      <w:r w:rsidR="001817F9">
        <w:t xml:space="preserve"> </w:t>
      </w:r>
      <w:r w:rsidR="00155027">
        <w:t>a présenté le projet de l’ordre du jour et l’a soumis à l’approbation du COS.</w:t>
      </w:r>
    </w:p>
    <w:p w14:paraId="2CB5CD58" w14:textId="3F3E413C" w:rsidR="00155027" w:rsidRDefault="00155027" w:rsidP="000035B8">
      <w:pPr>
        <w:spacing w:after="120"/>
        <w:jc w:val="both"/>
      </w:pPr>
      <w:r>
        <w:t>Ensuite, il a présenté pour approbation du COS le PV de la 10</w:t>
      </w:r>
      <w:r w:rsidRPr="00155027">
        <w:rPr>
          <w:vertAlign w:val="superscript"/>
        </w:rPr>
        <w:t>ème</w:t>
      </w:r>
      <w:r>
        <w:t xml:space="preserve"> session tenue le 26 janvier 2021.</w:t>
      </w:r>
    </w:p>
    <w:p w14:paraId="287501EA" w14:textId="2C9F1A58" w:rsidR="00155027" w:rsidRDefault="00155027" w:rsidP="00155027">
      <w:pPr>
        <w:spacing w:after="120"/>
        <w:jc w:val="both"/>
        <w:rPr>
          <w:rFonts w:cstheme="minorHAnsi"/>
        </w:rPr>
      </w:pPr>
      <w:r>
        <w:rPr>
          <w:rFonts w:cstheme="minorHAnsi"/>
        </w:rPr>
        <w:t>Les deux points étant approuvés. Le Président a donné la parole à M. Richard Gaynor</w:t>
      </w:r>
      <w:r w:rsidRPr="00794DF3">
        <w:rPr>
          <w:rFonts w:cstheme="minorHAnsi"/>
        </w:rPr>
        <w:t xml:space="preserve">, le Directeur Résident de </w:t>
      </w:r>
      <w:r>
        <w:rPr>
          <w:rFonts w:cstheme="minorHAnsi"/>
        </w:rPr>
        <w:t>Millennium Challenge Corporation (</w:t>
      </w:r>
      <w:r w:rsidRPr="00794DF3">
        <w:rPr>
          <w:rFonts w:cstheme="minorHAnsi"/>
        </w:rPr>
        <w:t>MCC</w:t>
      </w:r>
      <w:r>
        <w:rPr>
          <w:rFonts w:cstheme="minorHAnsi"/>
        </w:rPr>
        <w:t>)</w:t>
      </w:r>
      <w:r w:rsidRPr="00794DF3">
        <w:rPr>
          <w:rFonts w:cstheme="minorHAnsi"/>
        </w:rPr>
        <w:t xml:space="preserve"> au Maroc</w:t>
      </w:r>
      <w:r>
        <w:rPr>
          <w:rFonts w:cstheme="minorHAnsi"/>
        </w:rPr>
        <w:t>.</w:t>
      </w:r>
    </w:p>
    <w:p w14:paraId="55F1A66A" w14:textId="41327392" w:rsidR="00B63BB9" w:rsidRPr="00B63BB9" w:rsidRDefault="00B63BB9" w:rsidP="00B63BB9">
      <w:pPr>
        <w:spacing w:after="120"/>
        <w:jc w:val="both"/>
        <w:rPr>
          <w:rFonts w:cstheme="minorHAnsi"/>
        </w:rPr>
      </w:pPr>
      <w:r w:rsidRPr="00B63BB9">
        <w:rPr>
          <w:rFonts w:cstheme="minorHAnsi"/>
        </w:rPr>
        <w:t>M. Gaynor, a qualifié le bilan des réalisations durant le dernier trimestre d’honorable, saluant à cet égard l’engagement et le soutien de l’ensemble des partenaires et la mobilisation du staff de l’Agence MCA-Morocco. Il a appelé, par ailleurs, à la tenue régulière des réunions des comités de pilotage des différentes activités du Compact II en vue d’accélérer leur mise en œuvre et de favoriser une plus forte appropriation desdites activités par les partenaires.</w:t>
      </w:r>
    </w:p>
    <w:p w14:paraId="5AEB22DB" w14:textId="249ECCDD" w:rsidR="00B63BB9" w:rsidRPr="00B63BB9" w:rsidRDefault="00B63BB9" w:rsidP="001817F9">
      <w:pPr>
        <w:spacing w:after="120"/>
        <w:jc w:val="both"/>
        <w:rPr>
          <w:rFonts w:cstheme="minorHAnsi"/>
        </w:rPr>
      </w:pPr>
      <w:r w:rsidRPr="00B63BB9">
        <w:rPr>
          <w:rFonts w:cstheme="minorHAnsi"/>
        </w:rPr>
        <w:t>La Directrice Générale de l’Agence MCA-Morocco, Mme Malika Laasri, a présenté aux membres du Conseil un exposé détaillé de l’état d’avancement de la mise en œuvre du Compact II depuis la dernière session du COS, soulignant que le taux d’engagement des fonds s’élève actuellement à 75,10%, soit l’équivalent de près de 338 millions de dollars.</w:t>
      </w:r>
    </w:p>
    <w:p w14:paraId="11DAFFA5" w14:textId="7AE9D939" w:rsidR="00B63BB9" w:rsidRDefault="00615055" w:rsidP="00615055">
      <w:pPr>
        <w:spacing w:after="120"/>
        <w:jc w:val="both"/>
        <w:rPr>
          <w:rFonts w:cstheme="minorHAnsi"/>
        </w:rPr>
      </w:pPr>
      <w:r>
        <w:rPr>
          <w:rFonts w:cstheme="minorHAnsi"/>
        </w:rPr>
        <w:t xml:space="preserve">La </w:t>
      </w:r>
      <w:r w:rsidR="00B63BB9">
        <w:rPr>
          <w:rFonts w:cstheme="minorHAnsi"/>
        </w:rPr>
        <w:t xml:space="preserve">Commissaire du Gouvernement, </w:t>
      </w:r>
      <w:r>
        <w:rPr>
          <w:rFonts w:cstheme="minorHAnsi"/>
        </w:rPr>
        <w:t xml:space="preserve">Mme Leila </w:t>
      </w:r>
      <w:proofErr w:type="spellStart"/>
      <w:r>
        <w:rPr>
          <w:rFonts w:cstheme="minorHAnsi"/>
        </w:rPr>
        <w:t>Boufous</w:t>
      </w:r>
      <w:proofErr w:type="spellEnd"/>
      <w:r>
        <w:rPr>
          <w:rFonts w:cstheme="minorHAnsi"/>
        </w:rPr>
        <w:t xml:space="preserve">, </w:t>
      </w:r>
      <w:r w:rsidR="00B63BB9">
        <w:rPr>
          <w:rFonts w:cstheme="minorHAnsi"/>
        </w:rPr>
        <w:t>a présenté le rapport de sa mission ayant porté sur l’état d’avancement de l’exécution du Compact et a émis un certain nombre de recommandations à ce titre.</w:t>
      </w:r>
    </w:p>
    <w:p w14:paraId="1F6B8A9A" w14:textId="615DF63B" w:rsidR="00A72FBC" w:rsidRPr="00794DF3" w:rsidRDefault="00A72FBC" w:rsidP="00A72FBC">
      <w:pPr>
        <w:spacing w:after="120"/>
        <w:jc w:val="both"/>
        <w:rPr>
          <w:rFonts w:cstheme="minorHAnsi"/>
        </w:rPr>
      </w:pPr>
      <w:r w:rsidRPr="00794DF3">
        <w:rPr>
          <w:rFonts w:cstheme="minorHAnsi"/>
        </w:rPr>
        <w:lastRenderedPageBreak/>
        <w:t>Après l</w:t>
      </w:r>
      <w:r w:rsidR="00B75DEC" w:rsidRPr="00794DF3">
        <w:rPr>
          <w:rFonts w:cstheme="minorHAnsi"/>
        </w:rPr>
        <w:t>es</w:t>
      </w:r>
      <w:r w:rsidRPr="00794DF3">
        <w:rPr>
          <w:rFonts w:cstheme="minorHAnsi"/>
        </w:rPr>
        <w:t xml:space="preserve"> présentation</w:t>
      </w:r>
      <w:r w:rsidR="00B75DEC" w:rsidRPr="00794DF3">
        <w:rPr>
          <w:rFonts w:cstheme="minorHAnsi"/>
        </w:rPr>
        <w:t>s</w:t>
      </w:r>
      <w:r w:rsidRPr="00794DF3">
        <w:rPr>
          <w:rFonts w:cstheme="minorHAnsi"/>
        </w:rPr>
        <w:t xml:space="preserve">, le président du COS a ouvert le débat pour les interventions des membres du COS. </w:t>
      </w:r>
    </w:p>
    <w:p w14:paraId="09CCF697" w14:textId="188B4EE6" w:rsidR="00D10AF7" w:rsidRPr="00794DF3" w:rsidRDefault="00D10AF7" w:rsidP="00B72598">
      <w:pPr>
        <w:spacing w:after="120"/>
        <w:jc w:val="both"/>
        <w:rPr>
          <w:rFonts w:cstheme="minorHAnsi"/>
        </w:rPr>
      </w:pPr>
      <w:r w:rsidRPr="00794DF3">
        <w:rPr>
          <w:rFonts w:cstheme="minorHAnsi"/>
        </w:rPr>
        <w:t>Au terme de cette session et après délibération, le Conseil a approuvé les résolutions suivantes :</w:t>
      </w:r>
    </w:p>
    <w:p w14:paraId="053F5412" w14:textId="77777777" w:rsidR="00B63BB9" w:rsidRPr="00B63BB9" w:rsidRDefault="00B63BB9" w:rsidP="00B63BB9">
      <w:pPr>
        <w:rPr>
          <w:rFonts w:eastAsia="Calibri" w:cstheme="minorHAnsi"/>
          <w:b/>
          <w:bCs/>
          <w:color w:val="0070C0"/>
        </w:rPr>
      </w:pPr>
      <w:r w:rsidRPr="00B63BB9">
        <w:rPr>
          <w:rFonts w:eastAsia="Calibri" w:cstheme="minorHAnsi"/>
          <w:b/>
          <w:bCs/>
          <w:color w:val="0070C0"/>
        </w:rPr>
        <w:t>Résolution n° 1 :</w:t>
      </w:r>
    </w:p>
    <w:p w14:paraId="6988D8EE" w14:textId="330C8AB7" w:rsidR="00B63BB9" w:rsidRPr="00B63BB9" w:rsidRDefault="00B63BB9" w:rsidP="00B63BB9">
      <w:pPr>
        <w:spacing w:after="120"/>
        <w:jc w:val="both"/>
        <w:rPr>
          <w:rFonts w:cstheme="minorHAnsi"/>
        </w:rPr>
      </w:pPr>
      <w:r w:rsidRPr="00B63BB9">
        <w:rPr>
          <w:rFonts w:cstheme="minorHAnsi"/>
        </w:rPr>
        <w:t>Le Conseil approuve le procès-verbal de la 10</w:t>
      </w:r>
      <w:r w:rsidRPr="00615055">
        <w:rPr>
          <w:rFonts w:cstheme="minorHAnsi"/>
          <w:vertAlign w:val="superscript"/>
        </w:rPr>
        <w:t>ème</w:t>
      </w:r>
      <w:r w:rsidR="00615055">
        <w:rPr>
          <w:rFonts w:cstheme="minorHAnsi"/>
        </w:rPr>
        <w:t xml:space="preserve"> </w:t>
      </w:r>
      <w:r w:rsidRPr="00B63BB9">
        <w:rPr>
          <w:rFonts w:cstheme="minorHAnsi"/>
        </w:rPr>
        <w:t>session du Conseil d’orientation stratégique (COS) de MCA-Morocco, tenue le 26 janvier 2021.</w:t>
      </w:r>
    </w:p>
    <w:p w14:paraId="41F70A9D" w14:textId="77777777" w:rsidR="00B63BB9" w:rsidRPr="00B63BB9" w:rsidRDefault="00B63BB9" w:rsidP="00B63BB9">
      <w:pPr>
        <w:rPr>
          <w:rFonts w:eastAsia="Calibri" w:cstheme="minorHAnsi"/>
          <w:b/>
          <w:bCs/>
          <w:color w:val="0070C0"/>
        </w:rPr>
      </w:pPr>
      <w:r w:rsidRPr="00B63BB9">
        <w:rPr>
          <w:rFonts w:eastAsia="Calibri" w:cstheme="minorHAnsi"/>
          <w:b/>
          <w:bCs/>
          <w:color w:val="0070C0"/>
        </w:rPr>
        <w:t>Résolution n° 2 :</w:t>
      </w:r>
    </w:p>
    <w:p w14:paraId="3D5EEEF2" w14:textId="77777777" w:rsidR="00B63BB9" w:rsidRPr="00B63BB9" w:rsidRDefault="00B63BB9" w:rsidP="00B63BB9">
      <w:pPr>
        <w:spacing w:after="120"/>
        <w:jc w:val="both"/>
        <w:rPr>
          <w:rFonts w:cstheme="minorHAnsi"/>
        </w:rPr>
      </w:pPr>
      <w:r w:rsidRPr="00B63BB9">
        <w:rPr>
          <w:rFonts w:cstheme="minorHAnsi"/>
        </w:rPr>
        <w:t>Le Conseil approuve la convention portant sur la mise en place d’une plateforme digitale d’information sur le marché du travail, basée sur le big-data et l’intelligence artificielle, conclue entre MCA-Morocco et le Groupement formé par l’Université Mohammed 6 Polytechnique, l’OCP Solutions et OCP Atlas Cloud.</w:t>
      </w:r>
    </w:p>
    <w:p w14:paraId="7E017F72" w14:textId="77777777" w:rsidR="00B63BB9" w:rsidRPr="00B63BB9" w:rsidRDefault="00B63BB9" w:rsidP="00B63BB9">
      <w:pPr>
        <w:rPr>
          <w:rFonts w:eastAsia="Calibri" w:cstheme="minorHAnsi"/>
          <w:b/>
          <w:bCs/>
          <w:color w:val="0070C0"/>
        </w:rPr>
      </w:pPr>
      <w:r w:rsidRPr="00B63BB9">
        <w:rPr>
          <w:rFonts w:eastAsia="Calibri" w:cstheme="minorHAnsi"/>
          <w:b/>
          <w:bCs/>
          <w:color w:val="0070C0"/>
        </w:rPr>
        <w:t>Résolution n° 3 :</w:t>
      </w:r>
    </w:p>
    <w:p w14:paraId="1A8327D6" w14:textId="77777777" w:rsidR="00B63BB9" w:rsidRPr="00B63BB9" w:rsidRDefault="00B63BB9" w:rsidP="00B63BB9">
      <w:pPr>
        <w:spacing w:after="120"/>
        <w:jc w:val="both"/>
        <w:rPr>
          <w:rFonts w:cstheme="minorHAnsi"/>
        </w:rPr>
      </w:pPr>
      <w:r w:rsidRPr="00B63BB9">
        <w:rPr>
          <w:rFonts w:cstheme="minorHAnsi"/>
        </w:rPr>
        <w:t>Le Conseil approuve l’avenant n° 2 à l’accord de don concernant le projet d’extension et reconversion de l’Institut des Arts Traditionnels de Meknès.</w:t>
      </w:r>
    </w:p>
    <w:p w14:paraId="349BF41D" w14:textId="77777777" w:rsidR="00B63BB9" w:rsidRPr="00B63BB9" w:rsidRDefault="00B63BB9" w:rsidP="00B63BB9">
      <w:pPr>
        <w:rPr>
          <w:rFonts w:eastAsia="Calibri" w:cstheme="minorHAnsi"/>
          <w:b/>
          <w:bCs/>
          <w:color w:val="0070C0"/>
        </w:rPr>
      </w:pPr>
      <w:r w:rsidRPr="00B63BB9">
        <w:rPr>
          <w:rFonts w:eastAsia="Calibri" w:cstheme="minorHAnsi"/>
          <w:b/>
          <w:bCs/>
          <w:color w:val="0070C0"/>
        </w:rPr>
        <w:t>Résolution n° 4 :</w:t>
      </w:r>
    </w:p>
    <w:p w14:paraId="5DF0DF4A" w14:textId="77777777" w:rsidR="00B63BB9" w:rsidRPr="00B63BB9" w:rsidRDefault="00B63BB9" w:rsidP="00B63BB9">
      <w:pPr>
        <w:spacing w:after="120"/>
        <w:jc w:val="both"/>
        <w:rPr>
          <w:rFonts w:cstheme="minorHAnsi"/>
        </w:rPr>
      </w:pPr>
      <w:r w:rsidRPr="00B63BB9">
        <w:rPr>
          <w:rFonts w:cstheme="minorHAnsi"/>
        </w:rPr>
        <w:t>Le Conseil approuve le projet de Programme de passation de marchés de l’Agence mis à jour.</w:t>
      </w:r>
    </w:p>
    <w:p w14:paraId="7CB30327" w14:textId="77777777" w:rsidR="00B63BB9" w:rsidRPr="00B63BB9" w:rsidRDefault="00B63BB9" w:rsidP="00B63BB9">
      <w:pPr>
        <w:rPr>
          <w:rFonts w:eastAsia="Calibri" w:cstheme="minorHAnsi"/>
          <w:b/>
          <w:bCs/>
          <w:color w:val="0070C0"/>
        </w:rPr>
      </w:pPr>
      <w:r w:rsidRPr="00B63BB9">
        <w:rPr>
          <w:rFonts w:eastAsia="Calibri" w:cstheme="minorHAnsi"/>
          <w:b/>
          <w:bCs/>
          <w:color w:val="0070C0"/>
        </w:rPr>
        <w:t>Résolution n° 5 :</w:t>
      </w:r>
    </w:p>
    <w:p w14:paraId="605914AF" w14:textId="77777777" w:rsidR="00B63BB9" w:rsidRDefault="00B63BB9" w:rsidP="00B63BB9">
      <w:pPr>
        <w:jc w:val="both"/>
        <w:rPr>
          <w:rFonts w:cstheme="minorHAnsi"/>
        </w:rPr>
      </w:pPr>
      <w:r w:rsidRPr="00B63BB9">
        <w:rPr>
          <w:rFonts w:cstheme="minorHAnsi"/>
        </w:rPr>
        <w:t xml:space="preserve">Le Conseil approuve l’avenant n° 7 au contrat n° ADM-01 et l’avenant n° 2 au contrat n° PP-56. </w:t>
      </w:r>
    </w:p>
    <w:p w14:paraId="5D520635" w14:textId="3233755F" w:rsidR="001D4419" w:rsidRPr="00794DF3" w:rsidRDefault="00F20D5B" w:rsidP="00B63BB9">
      <w:pPr>
        <w:jc w:val="both"/>
        <w:rPr>
          <w:rFonts w:cstheme="minorHAnsi"/>
        </w:rPr>
      </w:pPr>
      <w:r w:rsidRPr="00794DF3">
        <w:rPr>
          <w:rFonts w:cstheme="minorHAnsi"/>
        </w:rPr>
        <w:t xml:space="preserve">La réunion du Conseil a été levée </w:t>
      </w:r>
      <w:r w:rsidR="00794DF3" w:rsidRPr="00794DF3">
        <w:rPr>
          <w:rFonts w:cstheme="minorHAnsi"/>
        </w:rPr>
        <w:t>vers 1</w:t>
      </w:r>
      <w:r w:rsidR="00B63BB9">
        <w:rPr>
          <w:rFonts w:cstheme="minorHAnsi"/>
        </w:rPr>
        <w:t>3</w:t>
      </w:r>
      <w:r w:rsidR="00794DF3" w:rsidRPr="00794DF3">
        <w:rPr>
          <w:rFonts w:cstheme="minorHAnsi"/>
        </w:rPr>
        <w:t>h</w:t>
      </w:r>
      <w:r w:rsidR="00B63BB9">
        <w:rPr>
          <w:rFonts w:cstheme="minorHAnsi"/>
        </w:rPr>
        <w:t>50</w:t>
      </w:r>
      <w:r w:rsidRPr="00794DF3">
        <w:rPr>
          <w:rFonts w:cstheme="minorHAnsi"/>
        </w:rPr>
        <w:t>.</w:t>
      </w:r>
    </w:p>
    <w:sectPr w:rsidR="001D4419" w:rsidRPr="00794DF3" w:rsidSect="00FD6597">
      <w:footerReference w:type="default" r:id="rId8"/>
      <w:headerReference w:type="first" r:id="rId9"/>
      <w:pgSz w:w="11906" w:h="16838"/>
      <w:pgMar w:top="1134" w:right="1417" w:bottom="1276" w:left="1417" w:header="142"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9156C" w14:textId="77777777" w:rsidR="005F0E41" w:rsidRDefault="005F0E41" w:rsidP="006E4A3C">
      <w:pPr>
        <w:spacing w:after="0" w:line="240" w:lineRule="auto"/>
      </w:pPr>
      <w:r>
        <w:separator/>
      </w:r>
    </w:p>
  </w:endnote>
  <w:endnote w:type="continuationSeparator" w:id="0">
    <w:p w14:paraId="1FDF39C5" w14:textId="77777777" w:rsidR="005F0E41" w:rsidRDefault="005F0E41" w:rsidP="006E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271207"/>
      <w:docPartObj>
        <w:docPartGallery w:val="Page Numbers (Bottom of Page)"/>
        <w:docPartUnique/>
      </w:docPartObj>
    </w:sdtPr>
    <w:sdtEndPr/>
    <w:sdtContent>
      <w:p w14:paraId="73BB88C5" w14:textId="4326E340" w:rsidR="009F14CE" w:rsidRDefault="009F14CE">
        <w:pPr>
          <w:pStyle w:val="Pieddepage"/>
          <w:jc w:val="right"/>
        </w:pPr>
        <w:r>
          <w:fldChar w:fldCharType="begin"/>
        </w:r>
        <w:r>
          <w:instrText>PAGE   \* MERGEFORMAT</w:instrText>
        </w:r>
        <w:r>
          <w:fldChar w:fldCharType="separate"/>
        </w:r>
        <w:r w:rsidR="00021301">
          <w:rPr>
            <w:noProof/>
          </w:rPr>
          <w:t>2</w:t>
        </w:r>
        <w:r>
          <w:fldChar w:fldCharType="end"/>
        </w:r>
      </w:p>
    </w:sdtContent>
  </w:sdt>
  <w:p w14:paraId="419894AC" w14:textId="77777777" w:rsidR="00C00F4C" w:rsidRDefault="00C00F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0F988" w14:textId="77777777" w:rsidR="005F0E41" w:rsidRDefault="005F0E41" w:rsidP="006E4A3C">
      <w:pPr>
        <w:spacing w:after="0" w:line="240" w:lineRule="auto"/>
      </w:pPr>
      <w:r>
        <w:separator/>
      </w:r>
    </w:p>
  </w:footnote>
  <w:footnote w:type="continuationSeparator" w:id="0">
    <w:p w14:paraId="7F6C6540" w14:textId="77777777" w:rsidR="005F0E41" w:rsidRDefault="005F0E41" w:rsidP="006E4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C6F4" w14:textId="542CFC51" w:rsidR="00C00F4C" w:rsidRDefault="00C00F4C">
    <w:pPr>
      <w:pStyle w:val="En-tte"/>
    </w:pPr>
    <w:r w:rsidRPr="00AD4C56">
      <w:rPr>
        <w:rFonts w:ascii="Candara" w:hAnsi="Candara" w:cs="Calibri"/>
        <w:b/>
        <w:bCs/>
        <w:iCs/>
        <w:smallCaps/>
        <w:noProof/>
        <w:color w:val="0070C0"/>
        <w:lang w:eastAsia="fr-FR"/>
      </w:rPr>
      <w:drawing>
        <wp:anchor distT="0" distB="0" distL="114300" distR="114300" simplePos="0" relativeHeight="251659264" behindDoc="0" locked="0" layoutInCell="1" allowOverlap="1" wp14:anchorId="5CD89507" wp14:editId="19D97293">
          <wp:simplePos x="0" y="0"/>
          <wp:positionH relativeFrom="margin">
            <wp:align>center</wp:align>
          </wp:positionH>
          <wp:positionV relativeFrom="page">
            <wp:posOffset>141071</wp:posOffset>
          </wp:positionV>
          <wp:extent cx="1365250" cy="1327785"/>
          <wp:effectExtent l="0" t="0" r="6350" b="0"/>
          <wp:wrapSquare wrapText="bothSides"/>
          <wp:docPr id="1" name="Image 4" descr="C:\CG ISSAMI DOCUMENTS\MAROC MCC COOPERATION\MCA MOROCCO COMMUNCATION\MCA MOROCCO LOGO CHARTE GRAPHIQUE\MCA MOR CHARTE GRAPHIQUE LIVRABLES 06 10 2017\0. Logo &amp; Coloris\Logo-M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ISSAMI DOCUMENTS\MAROC MCC COOPERATION\MCA MOROCCO COMMUNCATION\MCA MOROCCO LOGO CHARTE GRAPHIQUE\MCA MOR CHARTE GRAPHIQUE LIVRABLES 06 10 2017\0. Logo &amp; Coloris\Logo-M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250"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7033"/>
    <w:multiLevelType w:val="hybridMultilevel"/>
    <w:tmpl w:val="366079F8"/>
    <w:lvl w:ilvl="0" w:tplc="43D47C9A">
      <w:start w:val="1"/>
      <w:numFmt w:val="bullet"/>
      <w:lvlText w:val="-"/>
      <w:lvlJc w:val="left"/>
      <w:pPr>
        <w:ind w:left="720" w:hanging="360"/>
      </w:pPr>
      <w:rPr>
        <w:rFonts w:ascii="Calibri" w:eastAsiaTheme="minorHAnsi" w:hAnsi="Calibri" w:cs="Calibri" w:hint="default"/>
        <w:b w:val="0"/>
        <w:bCs/>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52A7C"/>
    <w:multiLevelType w:val="hybridMultilevel"/>
    <w:tmpl w:val="195A0C70"/>
    <w:lvl w:ilvl="0" w:tplc="281E5F82">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0FE1974"/>
    <w:multiLevelType w:val="multilevel"/>
    <w:tmpl w:val="D4F0AD62"/>
    <w:lvl w:ilvl="0">
      <w:start w:val="1"/>
      <w:numFmt w:val="bullet"/>
      <w:lvlText w:val=""/>
      <w:lvlJc w:val="left"/>
      <w:pPr>
        <w:tabs>
          <w:tab w:val="num" w:pos="720"/>
        </w:tabs>
        <w:ind w:left="720" w:hanging="360"/>
      </w:pPr>
      <w:rPr>
        <w:rFonts w:ascii="Symbol" w:hAnsi="Symbol" w:hint="default"/>
        <w:sz w:val="20"/>
      </w:rPr>
    </w:lvl>
    <w:lvl w:ilvl="1">
      <w:start w:val="168"/>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17635"/>
    <w:multiLevelType w:val="hybridMultilevel"/>
    <w:tmpl w:val="3F4A6C28"/>
    <w:lvl w:ilvl="0" w:tplc="39B66B4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DC0605"/>
    <w:multiLevelType w:val="multilevel"/>
    <w:tmpl w:val="46C2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6330F"/>
    <w:multiLevelType w:val="hybridMultilevel"/>
    <w:tmpl w:val="1BDC4306"/>
    <w:lvl w:ilvl="0" w:tplc="F9E8BAB0">
      <w:start w:val="1"/>
      <w:numFmt w:val="bullet"/>
      <w:lvlText w:val="-"/>
      <w:lvlJc w:val="left"/>
      <w:pPr>
        <w:ind w:left="720" w:hanging="360"/>
      </w:pPr>
      <w:rPr>
        <w:rFonts w:ascii="Verdana" w:hAnsi="Verdana" w:hint="default"/>
        <w:b/>
        <w:bCs/>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5B02CA"/>
    <w:multiLevelType w:val="hybridMultilevel"/>
    <w:tmpl w:val="5F86FFB0"/>
    <w:lvl w:ilvl="0" w:tplc="9420FD0E">
      <w:numFmt w:val="bullet"/>
      <w:lvlText w:val="-"/>
      <w:lvlJc w:val="left"/>
      <w:pPr>
        <w:ind w:left="720" w:hanging="360"/>
      </w:pPr>
      <w:rPr>
        <w:rFonts w:ascii="Arial" w:hAnsi="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5BC27330"/>
    <w:multiLevelType w:val="hybridMultilevel"/>
    <w:tmpl w:val="8B8620DE"/>
    <w:lvl w:ilvl="0" w:tplc="61461F10">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6B3307"/>
    <w:multiLevelType w:val="hybridMultilevel"/>
    <w:tmpl w:val="B294669C"/>
    <w:lvl w:ilvl="0" w:tplc="43D47C9A">
      <w:start w:val="1"/>
      <w:numFmt w:val="bullet"/>
      <w:lvlText w:val="-"/>
      <w:lvlJc w:val="left"/>
      <w:pPr>
        <w:ind w:left="720" w:hanging="360"/>
      </w:pPr>
      <w:rPr>
        <w:rFonts w:ascii="Calibri" w:eastAsiaTheme="minorHAnsi" w:hAnsi="Calibri" w:cs="Calibri" w:hint="default"/>
        <w:b w:val="0"/>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2050FC"/>
    <w:multiLevelType w:val="hybridMultilevel"/>
    <w:tmpl w:val="55D8CA7C"/>
    <w:lvl w:ilvl="0" w:tplc="009229BC">
      <w:start w:val="1"/>
      <w:numFmt w:val="decimal"/>
      <w:lvlText w:val="%1."/>
      <w:lvlJc w:val="left"/>
      <w:pPr>
        <w:ind w:left="720" w:hanging="360"/>
      </w:pPr>
      <w:rPr>
        <w:rFonts w:hint="default"/>
        <w:b/>
        <w:bCs/>
        <w:color w:val="auto"/>
        <w:sz w:val="22"/>
        <w:szCs w:val="22"/>
      </w:rPr>
    </w:lvl>
    <w:lvl w:ilvl="1" w:tplc="43D47C9A">
      <w:start w:val="1"/>
      <w:numFmt w:val="bullet"/>
      <w:lvlText w:val="-"/>
      <w:lvlJc w:val="left"/>
      <w:pPr>
        <w:ind w:left="1440" w:hanging="360"/>
      </w:pPr>
      <w:rPr>
        <w:rFonts w:ascii="Calibri" w:eastAsiaTheme="minorHAnsi" w:hAnsi="Calibri" w:cs="Calibri" w:hint="default"/>
        <w:b w:val="0"/>
        <w:bCs/>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5D0590"/>
    <w:multiLevelType w:val="hybridMultilevel"/>
    <w:tmpl w:val="12FA62D8"/>
    <w:lvl w:ilvl="0" w:tplc="009229BC">
      <w:start w:val="1"/>
      <w:numFmt w:val="decimal"/>
      <w:lvlText w:val="%1."/>
      <w:lvlJc w:val="left"/>
      <w:pPr>
        <w:ind w:left="720" w:hanging="360"/>
      </w:pPr>
      <w:rPr>
        <w:rFonts w:hint="default"/>
        <w:b/>
        <w:bCs/>
        <w:color w:val="auto"/>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00120D"/>
    <w:multiLevelType w:val="hybridMultilevel"/>
    <w:tmpl w:val="7506E0BA"/>
    <w:lvl w:ilvl="0" w:tplc="E2D2306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11"/>
  </w:num>
  <w:num w:numId="5">
    <w:abstractNumId w:val="1"/>
  </w:num>
  <w:num w:numId="6">
    <w:abstractNumId w:val="2"/>
  </w:num>
  <w:num w:numId="7">
    <w:abstractNumId w:val="4"/>
  </w:num>
  <w:num w:numId="8">
    <w:abstractNumId w:val="5"/>
  </w:num>
  <w:num w:numId="9">
    <w:abstractNumId w:val="3"/>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67"/>
    <w:rsid w:val="00000251"/>
    <w:rsid w:val="000035B8"/>
    <w:rsid w:val="00010C50"/>
    <w:rsid w:val="00021301"/>
    <w:rsid w:val="000247A8"/>
    <w:rsid w:val="00046463"/>
    <w:rsid w:val="000609E8"/>
    <w:rsid w:val="00063D40"/>
    <w:rsid w:val="000759A4"/>
    <w:rsid w:val="00091025"/>
    <w:rsid w:val="000D08B8"/>
    <w:rsid w:val="000D4047"/>
    <w:rsid w:val="000D7028"/>
    <w:rsid w:val="000E131B"/>
    <w:rsid w:val="000E5E90"/>
    <w:rsid w:val="000F075F"/>
    <w:rsid w:val="000F6F9E"/>
    <w:rsid w:val="00116305"/>
    <w:rsid w:val="001279CA"/>
    <w:rsid w:val="00132733"/>
    <w:rsid w:val="00141314"/>
    <w:rsid w:val="00143F16"/>
    <w:rsid w:val="00155027"/>
    <w:rsid w:val="00164C30"/>
    <w:rsid w:val="00174FCD"/>
    <w:rsid w:val="00180884"/>
    <w:rsid w:val="001817F9"/>
    <w:rsid w:val="00193C0F"/>
    <w:rsid w:val="001C17D8"/>
    <w:rsid w:val="001C4A74"/>
    <w:rsid w:val="001C7E71"/>
    <w:rsid w:val="001D0367"/>
    <w:rsid w:val="001D4419"/>
    <w:rsid w:val="001D49BB"/>
    <w:rsid w:val="001E6E54"/>
    <w:rsid w:val="00232640"/>
    <w:rsid w:val="00244F75"/>
    <w:rsid w:val="0026359C"/>
    <w:rsid w:val="00264D9D"/>
    <w:rsid w:val="002E1165"/>
    <w:rsid w:val="002E27E6"/>
    <w:rsid w:val="002E3C8C"/>
    <w:rsid w:val="002E7C0A"/>
    <w:rsid w:val="002F6E51"/>
    <w:rsid w:val="00310C93"/>
    <w:rsid w:val="003147BE"/>
    <w:rsid w:val="003305DB"/>
    <w:rsid w:val="003425D7"/>
    <w:rsid w:val="0034385F"/>
    <w:rsid w:val="00344EC8"/>
    <w:rsid w:val="0034642F"/>
    <w:rsid w:val="003720C3"/>
    <w:rsid w:val="00377860"/>
    <w:rsid w:val="00390463"/>
    <w:rsid w:val="00395D57"/>
    <w:rsid w:val="003A62C0"/>
    <w:rsid w:val="003D1C3B"/>
    <w:rsid w:val="003D6243"/>
    <w:rsid w:val="003E0BC1"/>
    <w:rsid w:val="003E0EB4"/>
    <w:rsid w:val="00407B68"/>
    <w:rsid w:val="0041486F"/>
    <w:rsid w:val="00432E69"/>
    <w:rsid w:val="00445A35"/>
    <w:rsid w:val="00446E7A"/>
    <w:rsid w:val="00450216"/>
    <w:rsid w:val="00465692"/>
    <w:rsid w:val="00477001"/>
    <w:rsid w:val="00483B58"/>
    <w:rsid w:val="004A1EFD"/>
    <w:rsid w:val="004A536F"/>
    <w:rsid w:val="004C0075"/>
    <w:rsid w:val="004C258C"/>
    <w:rsid w:val="004C43AC"/>
    <w:rsid w:val="004E506B"/>
    <w:rsid w:val="004E6761"/>
    <w:rsid w:val="004F6108"/>
    <w:rsid w:val="005049CF"/>
    <w:rsid w:val="0051760F"/>
    <w:rsid w:val="00520126"/>
    <w:rsid w:val="005229A6"/>
    <w:rsid w:val="00524B7F"/>
    <w:rsid w:val="00527A60"/>
    <w:rsid w:val="0058270E"/>
    <w:rsid w:val="00584635"/>
    <w:rsid w:val="00591D82"/>
    <w:rsid w:val="005C09D3"/>
    <w:rsid w:val="005C47A2"/>
    <w:rsid w:val="005C79B5"/>
    <w:rsid w:val="005F0E41"/>
    <w:rsid w:val="00613CDF"/>
    <w:rsid w:val="00613D5A"/>
    <w:rsid w:val="006148EB"/>
    <w:rsid w:val="00615055"/>
    <w:rsid w:val="0064291F"/>
    <w:rsid w:val="00643448"/>
    <w:rsid w:val="006547F3"/>
    <w:rsid w:val="00657CC7"/>
    <w:rsid w:val="00665252"/>
    <w:rsid w:val="00665E67"/>
    <w:rsid w:val="0067621B"/>
    <w:rsid w:val="0068073F"/>
    <w:rsid w:val="006A5AFE"/>
    <w:rsid w:val="006D34F4"/>
    <w:rsid w:val="006E3662"/>
    <w:rsid w:val="006E4A3C"/>
    <w:rsid w:val="00705DA4"/>
    <w:rsid w:val="007231AB"/>
    <w:rsid w:val="00780596"/>
    <w:rsid w:val="00794DF3"/>
    <w:rsid w:val="007A22A1"/>
    <w:rsid w:val="007B7BB9"/>
    <w:rsid w:val="007C3CCD"/>
    <w:rsid w:val="007C69C2"/>
    <w:rsid w:val="007C7C3A"/>
    <w:rsid w:val="007D0BAD"/>
    <w:rsid w:val="007D1592"/>
    <w:rsid w:val="007D2D31"/>
    <w:rsid w:val="007E0BBC"/>
    <w:rsid w:val="007E4D48"/>
    <w:rsid w:val="00817011"/>
    <w:rsid w:val="00824942"/>
    <w:rsid w:val="0082537A"/>
    <w:rsid w:val="0082692C"/>
    <w:rsid w:val="00830058"/>
    <w:rsid w:val="00872DAB"/>
    <w:rsid w:val="0087621F"/>
    <w:rsid w:val="00877AD7"/>
    <w:rsid w:val="00877CDB"/>
    <w:rsid w:val="008918C7"/>
    <w:rsid w:val="00914E3F"/>
    <w:rsid w:val="0096462E"/>
    <w:rsid w:val="00965016"/>
    <w:rsid w:val="0096699F"/>
    <w:rsid w:val="0097497C"/>
    <w:rsid w:val="0098616F"/>
    <w:rsid w:val="009B772E"/>
    <w:rsid w:val="009C057A"/>
    <w:rsid w:val="009F0A0C"/>
    <w:rsid w:val="009F1037"/>
    <w:rsid w:val="009F14CE"/>
    <w:rsid w:val="009F78B5"/>
    <w:rsid w:val="00A111D3"/>
    <w:rsid w:val="00A14498"/>
    <w:rsid w:val="00A170D2"/>
    <w:rsid w:val="00A41F59"/>
    <w:rsid w:val="00A5061D"/>
    <w:rsid w:val="00A534D0"/>
    <w:rsid w:val="00A54C0E"/>
    <w:rsid w:val="00A56160"/>
    <w:rsid w:val="00A63B23"/>
    <w:rsid w:val="00A72FBC"/>
    <w:rsid w:val="00A81BBA"/>
    <w:rsid w:val="00A8361B"/>
    <w:rsid w:val="00AA173A"/>
    <w:rsid w:val="00AA17CA"/>
    <w:rsid w:val="00AC04BB"/>
    <w:rsid w:val="00AC55AC"/>
    <w:rsid w:val="00AE35ED"/>
    <w:rsid w:val="00AE617C"/>
    <w:rsid w:val="00AE7E26"/>
    <w:rsid w:val="00AF385A"/>
    <w:rsid w:val="00B20783"/>
    <w:rsid w:val="00B21D9B"/>
    <w:rsid w:val="00B31E1F"/>
    <w:rsid w:val="00B33DE3"/>
    <w:rsid w:val="00B43C3E"/>
    <w:rsid w:val="00B45A8D"/>
    <w:rsid w:val="00B63BB9"/>
    <w:rsid w:val="00B64E34"/>
    <w:rsid w:val="00B72598"/>
    <w:rsid w:val="00B75983"/>
    <w:rsid w:val="00B75DEC"/>
    <w:rsid w:val="00B90EF1"/>
    <w:rsid w:val="00BB31FD"/>
    <w:rsid w:val="00BC40EC"/>
    <w:rsid w:val="00C00212"/>
    <w:rsid w:val="00C00F4C"/>
    <w:rsid w:val="00C15F93"/>
    <w:rsid w:val="00C20A11"/>
    <w:rsid w:val="00C31C71"/>
    <w:rsid w:val="00C4202C"/>
    <w:rsid w:val="00C62939"/>
    <w:rsid w:val="00C671D3"/>
    <w:rsid w:val="00C813D4"/>
    <w:rsid w:val="00C87941"/>
    <w:rsid w:val="00CA231E"/>
    <w:rsid w:val="00CB2171"/>
    <w:rsid w:val="00CC3E4E"/>
    <w:rsid w:val="00CD28FD"/>
    <w:rsid w:val="00CD6DE4"/>
    <w:rsid w:val="00CE1DA0"/>
    <w:rsid w:val="00CE4953"/>
    <w:rsid w:val="00CF546A"/>
    <w:rsid w:val="00D00818"/>
    <w:rsid w:val="00D0749F"/>
    <w:rsid w:val="00D10AF7"/>
    <w:rsid w:val="00D11D52"/>
    <w:rsid w:val="00D3033C"/>
    <w:rsid w:val="00D3271C"/>
    <w:rsid w:val="00D33757"/>
    <w:rsid w:val="00D46F34"/>
    <w:rsid w:val="00D50528"/>
    <w:rsid w:val="00D512D8"/>
    <w:rsid w:val="00D5589E"/>
    <w:rsid w:val="00D61F9E"/>
    <w:rsid w:val="00D62189"/>
    <w:rsid w:val="00D74670"/>
    <w:rsid w:val="00D90D50"/>
    <w:rsid w:val="00D95652"/>
    <w:rsid w:val="00D97886"/>
    <w:rsid w:val="00DA4946"/>
    <w:rsid w:val="00DB1136"/>
    <w:rsid w:val="00DD3D7F"/>
    <w:rsid w:val="00DD4CBC"/>
    <w:rsid w:val="00DD6411"/>
    <w:rsid w:val="00DF7C48"/>
    <w:rsid w:val="00E248D1"/>
    <w:rsid w:val="00E31CF8"/>
    <w:rsid w:val="00E32EDB"/>
    <w:rsid w:val="00E37A41"/>
    <w:rsid w:val="00E40433"/>
    <w:rsid w:val="00E51B89"/>
    <w:rsid w:val="00E70D8D"/>
    <w:rsid w:val="00E84A7F"/>
    <w:rsid w:val="00E91B84"/>
    <w:rsid w:val="00EA0BD2"/>
    <w:rsid w:val="00EA6BC3"/>
    <w:rsid w:val="00ED064B"/>
    <w:rsid w:val="00EE3515"/>
    <w:rsid w:val="00EF421B"/>
    <w:rsid w:val="00EF6162"/>
    <w:rsid w:val="00EF792B"/>
    <w:rsid w:val="00F107ED"/>
    <w:rsid w:val="00F20D5B"/>
    <w:rsid w:val="00F34489"/>
    <w:rsid w:val="00F43166"/>
    <w:rsid w:val="00F53E2B"/>
    <w:rsid w:val="00F61B1B"/>
    <w:rsid w:val="00F62E26"/>
    <w:rsid w:val="00F636DA"/>
    <w:rsid w:val="00F63C8F"/>
    <w:rsid w:val="00F81E49"/>
    <w:rsid w:val="00FB7D51"/>
    <w:rsid w:val="00FD6597"/>
    <w:rsid w:val="00FE40D9"/>
    <w:rsid w:val="00FF50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1972"/>
  <w15:chartTrackingRefBased/>
  <w15:docId w15:val="{9DEE4DD2-F94B-49B3-8575-E4CAAFC3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0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4A3C"/>
    <w:pPr>
      <w:tabs>
        <w:tab w:val="center" w:pos="4536"/>
        <w:tab w:val="right" w:pos="9072"/>
      </w:tabs>
      <w:spacing w:after="0" w:line="240" w:lineRule="auto"/>
    </w:pPr>
  </w:style>
  <w:style w:type="character" w:customStyle="1" w:styleId="En-tteCar">
    <w:name w:val="En-tête Car"/>
    <w:basedOn w:val="Policepardfaut"/>
    <w:link w:val="En-tte"/>
    <w:uiPriority w:val="99"/>
    <w:rsid w:val="006E4A3C"/>
  </w:style>
  <w:style w:type="paragraph" w:styleId="Pieddepage">
    <w:name w:val="footer"/>
    <w:basedOn w:val="Normal"/>
    <w:link w:val="PieddepageCar"/>
    <w:uiPriority w:val="99"/>
    <w:unhideWhenUsed/>
    <w:rsid w:val="006E4A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A3C"/>
  </w:style>
  <w:style w:type="paragraph" w:styleId="Textedebulles">
    <w:name w:val="Balloon Text"/>
    <w:basedOn w:val="Normal"/>
    <w:link w:val="TextedebullesCar"/>
    <w:uiPriority w:val="99"/>
    <w:semiHidden/>
    <w:unhideWhenUsed/>
    <w:rsid w:val="00D621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189"/>
    <w:rPr>
      <w:rFonts w:ascii="Segoe UI" w:hAnsi="Segoe UI" w:cs="Segoe UI"/>
      <w:sz w:val="18"/>
      <w:szCs w:val="18"/>
    </w:rPr>
  </w:style>
  <w:style w:type="paragraph" w:styleId="Rvision">
    <w:name w:val="Revision"/>
    <w:hidden/>
    <w:uiPriority w:val="99"/>
    <w:semiHidden/>
    <w:rsid w:val="000D08B8"/>
    <w:pPr>
      <w:spacing w:after="0" w:line="240" w:lineRule="auto"/>
    </w:pPr>
  </w:style>
  <w:style w:type="character" w:styleId="Marquedecommentaire">
    <w:name w:val="annotation reference"/>
    <w:basedOn w:val="Policepardfaut"/>
    <w:uiPriority w:val="99"/>
    <w:semiHidden/>
    <w:unhideWhenUsed/>
    <w:rsid w:val="00C31C71"/>
    <w:rPr>
      <w:sz w:val="16"/>
      <w:szCs w:val="16"/>
    </w:rPr>
  </w:style>
  <w:style w:type="paragraph" w:styleId="Commentaire">
    <w:name w:val="annotation text"/>
    <w:basedOn w:val="Normal"/>
    <w:link w:val="CommentaireCar"/>
    <w:uiPriority w:val="99"/>
    <w:semiHidden/>
    <w:unhideWhenUsed/>
    <w:rsid w:val="00C31C71"/>
    <w:pPr>
      <w:spacing w:line="240" w:lineRule="auto"/>
    </w:pPr>
    <w:rPr>
      <w:sz w:val="20"/>
      <w:szCs w:val="20"/>
    </w:rPr>
  </w:style>
  <w:style w:type="character" w:customStyle="1" w:styleId="CommentaireCar">
    <w:name w:val="Commentaire Car"/>
    <w:basedOn w:val="Policepardfaut"/>
    <w:link w:val="Commentaire"/>
    <w:uiPriority w:val="99"/>
    <w:semiHidden/>
    <w:rsid w:val="00C31C71"/>
    <w:rPr>
      <w:sz w:val="20"/>
      <w:szCs w:val="20"/>
    </w:rPr>
  </w:style>
  <w:style w:type="paragraph" w:styleId="Objetducommentaire">
    <w:name w:val="annotation subject"/>
    <w:basedOn w:val="Commentaire"/>
    <w:next w:val="Commentaire"/>
    <w:link w:val="ObjetducommentaireCar"/>
    <w:uiPriority w:val="99"/>
    <w:semiHidden/>
    <w:unhideWhenUsed/>
    <w:rsid w:val="00C31C71"/>
    <w:rPr>
      <w:b/>
      <w:bCs/>
    </w:rPr>
  </w:style>
  <w:style w:type="character" w:customStyle="1" w:styleId="ObjetducommentaireCar">
    <w:name w:val="Objet du commentaire Car"/>
    <w:basedOn w:val="CommentaireCar"/>
    <w:link w:val="Objetducommentaire"/>
    <w:uiPriority w:val="99"/>
    <w:semiHidden/>
    <w:rsid w:val="00C31C71"/>
    <w:rPr>
      <w:b/>
      <w:bCs/>
      <w:sz w:val="20"/>
      <w:szCs w:val="20"/>
    </w:rPr>
  </w:style>
  <w:style w:type="paragraph" w:styleId="Paragraphedeliste">
    <w:name w:val="List Paragraph"/>
    <w:basedOn w:val="Normal"/>
    <w:uiPriority w:val="34"/>
    <w:qFormat/>
    <w:rsid w:val="0097497C"/>
    <w:pPr>
      <w:ind w:left="720"/>
      <w:contextualSpacing/>
    </w:pPr>
  </w:style>
  <w:style w:type="paragraph" w:styleId="NormalWeb">
    <w:name w:val="Normal (Web)"/>
    <w:basedOn w:val="Normal"/>
    <w:uiPriority w:val="99"/>
    <w:semiHidden/>
    <w:unhideWhenUsed/>
    <w:rsid w:val="00141314"/>
    <w:pPr>
      <w:spacing w:before="100" w:beforeAutospacing="1" w:after="100" w:afterAutospacing="1" w:line="240" w:lineRule="auto"/>
    </w:pPr>
    <w:rPr>
      <w:rFonts w:ascii="Times New Roman" w:eastAsia="Times New Roman" w:hAnsi="Times New Roman" w:cs="Times New Roman"/>
      <w:sz w:val="24"/>
      <w:szCs w:val="24"/>
      <w:lang w:val="fr-MA"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1420">
      <w:bodyDiv w:val="1"/>
      <w:marLeft w:val="0"/>
      <w:marRight w:val="0"/>
      <w:marTop w:val="0"/>
      <w:marBottom w:val="0"/>
      <w:divBdr>
        <w:top w:val="none" w:sz="0" w:space="0" w:color="auto"/>
        <w:left w:val="none" w:sz="0" w:space="0" w:color="auto"/>
        <w:bottom w:val="none" w:sz="0" w:space="0" w:color="auto"/>
        <w:right w:val="none" w:sz="0" w:space="0" w:color="auto"/>
      </w:divBdr>
    </w:div>
    <w:div w:id="990409195">
      <w:bodyDiv w:val="1"/>
      <w:marLeft w:val="0"/>
      <w:marRight w:val="0"/>
      <w:marTop w:val="0"/>
      <w:marBottom w:val="0"/>
      <w:divBdr>
        <w:top w:val="none" w:sz="0" w:space="0" w:color="auto"/>
        <w:left w:val="none" w:sz="0" w:space="0" w:color="auto"/>
        <w:bottom w:val="none" w:sz="0" w:space="0" w:color="auto"/>
        <w:right w:val="none" w:sz="0" w:space="0" w:color="auto"/>
      </w:divBdr>
    </w:div>
    <w:div w:id="14548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C6A5-28D6-4FAF-BE0E-9839E15A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ElBaz</dc:creator>
  <cp:keywords/>
  <dc:description/>
  <cp:lastModifiedBy>Mohamed Hammoumi</cp:lastModifiedBy>
  <cp:revision>12</cp:revision>
  <dcterms:created xsi:type="dcterms:W3CDTF">2020-10-27T09:03:00Z</dcterms:created>
  <dcterms:modified xsi:type="dcterms:W3CDTF">2021-05-10T11:50:00Z</dcterms:modified>
</cp:coreProperties>
</file>