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5EA8" w:rsidRPr="004A33CA" w:rsidRDefault="009E5EA8" w:rsidP="009E5EA8">
      <w:pPr>
        <w:pStyle w:val="Style5"/>
        <w:rPr>
          <w:rFonts w:asciiTheme="minorHAnsi" w:eastAsia="Calibri" w:hAnsiTheme="minorHAnsi" w:cstheme="minorHAnsi"/>
          <w:color w:val="44546A" w:themeColor="text2"/>
          <w:sz w:val="24"/>
        </w:rPr>
      </w:pPr>
      <w:bookmarkStart w:id="0" w:name="_GoBack"/>
      <w:bookmarkEnd w:id="0"/>
      <w:r w:rsidRPr="004A33CA">
        <w:rPr>
          <w:rFonts w:asciiTheme="minorHAnsi" w:hAnsiTheme="minorHAnsi" w:cstheme="minorHAnsi"/>
          <w:color w:val="44546A" w:themeColor="text2"/>
          <w:sz w:val="40"/>
        </w:rPr>
        <w:t>ANNEXE</w:t>
      </w:r>
      <w:r w:rsidR="00E62145">
        <w:rPr>
          <w:rFonts w:asciiTheme="minorHAnsi" w:hAnsiTheme="minorHAnsi" w:cstheme="minorHAnsi"/>
          <w:color w:val="44546A" w:themeColor="text2"/>
          <w:sz w:val="40"/>
        </w:rPr>
        <w:t>S</w:t>
      </w:r>
      <w:r w:rsidRPr="004A33CA">
        <w:rPr>
          <w:rFonts w:asciiTheme="minorHAnsi" w:eastAsia="Calibri" w:hAnsiTheme="minorHAnsi" w:cstheme="minorHAnsi"/>
          <w:color w:val="44546A" w:themeColor="text2"/>
          <w:sz w:val="24"/>
        </w:rPr>
        <w:t xml:space="preserve"> </w:t>
      </w:r>
    </w:p>
    <w:p w:rsidR="009E5EA8" w:rsidRPr="004A33CA" w:rsidRDefault="009E5EA8" w:rsidP="009E5EA8">
      <w:pPr>
        <w:pBdr>
          <w:top w:val="single" w:sz="8" w:space="1" w:color="000000"/>
          <w:left w:val="single" w:sz="8" w:space="1" w:color="000000"/>
          <w:bottom w:val="single" w:sz="8" w:space="1" w:color="000000"/>
          <w:right w:val="single" w:sz="8" w:space="1" w:color="000000"/>
          <w:between w:val="nil"/>
        </w:pBdr>
        <w:shd w:val="clear" w:color="auto" w:fill="44546A"/>
        <w:spacing w:after="0" w:line="264" w:lineRule="auto"/>
        <w:ind w:left="1" w:hanging="3"/>
        <w:jc w:val="center"/>
        <w:rPr>
          <w:rFonts w:asciiTheme="minorHAnsi" w:eastAsia="Calibri" w:hAnsiTheme="minorHAnsi" w:cstheme="minorHAnsi"/>
          <w:b/>
          <w:color w:val="FFFFFF"/>
          <w:sz w:val="28"/>
          <w:szCs w:val="28"/>
        </w:rPr>
      </w:pPr>
      <w:r w:rsidRPr="004A33CA">
        <w:rPr>
          <w:rFonts w:asciiTheme="minorHAnsi" w:eastAsia="Calibri" w:hAnsiTheme="minorHAnsi" w:cstheme="minorHAnsi"/>
          <w:b/>
          <w:color w:val="FFFFFF"/>
          <w:sz w:val="28"/>
          <w:szCs w:val="28"/>
        </w:rPr>
        <w:t>L</w:t>
      </w:r>
      <w:r w:rsidR="00B35218" w:rsidRPr="004A33CA">
        <w:rPr>
          <w:rFonts w:asciiTheme="minorHAnsi" w:eastAsia="Calibri" w:hAnsiTheme="minorHAnsi" w:cstheme="minorHAnsi"/>
          <w:b/>
          <w:color w:val="FFFFFF"/>
          <w:sz w:val="28"/>
          <w:szCs w:val="28"/>
        </w:rPr>
        <w:t>’accord d’exécution avec l’ONCA</w:t>
      </w:r>
    </w:p>
    <w:p w:rsidR="009E5EA8" w:rsidRPr="004A33CA" w:rsidRDefault="009E5EA8" w:rsidP="009E5EA8">
      <w:pPr>
        <w:jc w:val="center"/>
        <w:rPr>
          <w:rFonts w:asciiTheme="minorHAnsi" w:hAnsiTheme="minorHAnsi" w:cstheme="minorHAnsi"/>
          <w:b/>
          <w:sz w:val="12"/>
          <w:szCs w:val="36"/>
        </w:rPr>
      </w:pPr>
    </w:p>
    <w:p w:rsidR="004A33CA" w:rsidRPr="004A33CA" w:rsidRDefault="004A33CA" w:rsidP="004A33CA">
      <w:pPr>
        <w:ind w:left="1" w:hanging="3"/>
        <w:jc w:val="center"/>
        <w:rPr>
          <w:rFonts w:asciiTheme="minorHAnsi" w:hAnsiTheme="minorHAnsi" w:cstheme="minorHAnsi"/>
          <w:b/>
          <w:bCs/>
          <w:sz w:val="28"/>
          <w:szCs w:val="36"/>
        </w:rPr>
      </w:pPr>
      <w:r w:rsidRPr="004A33CA">
        <w:rPr>
          <w:rFonts w:asciiTheme="minorHAnsi" w:hAnsiTheme="minorHAnsi" w:cstheme="minorHAnsi"/>
          <w:b/>
          <w:sz w:val="28"/>
          <w:szCs w:val="36"/>
        </w:rPr>
        <w:t xml:space="preserve">ACCORD D’EXECUTION RELATIF AUX </w:t>
      </w:r>
      <w:r w:rsidRPr="004A33CA">
        <w:rPr>
          <w:rFonts w:asciiTheme="minorHAnsi" w:hAnsiTheme="minorHAnsi" w:cstheme="minorHAnsi"/>
          <w:b/>
          <w:bCs/>
          <w:sz w:val="28"/>
          <w:szCs w:val="36"/>
        </w:rPr>
        <w:t>MESURES D’ACCOMPAGNEMENT A L’OPERATION DE MELKISATION DES TERRES COLLECTIVES SITUEES DANS LES PERIMETRES D’IRRIGATION DU GHARB ET DU HAOUZ</w:t>
      </w:r>
    </w:p>
    <w:p w:rsidR="004A33CA" w:rsidRPr="004A33CA" w:rsidRDefault="004A33CA" w:rsidP="00AD5230">
      <w:pPr>
        <w:pStyle w:val="AODocTxt"/>
        <w:numPr>
          <w:ilvl w:val="0"/>
          <w:numId w:val="11"/>
        </w:numPr>
        <w:spacing w:line="276" w:lineRule="auto"/>
        <w:ind w:left="6" w:hanging="6"/>
        <w:jc w:val="center"/>
        <w:rPr>
          <w:rFonts w:asciiTheme="minorHAnsi" w:hAnsiTheme="minorHAnsi" w:cstheme="minorHAnsi"/>
          <w:b/>
          <w:sz w:val="32"/>
          <w:szCs w:val="32"/>
        </w:rPr>
      </w:pPr>
      <w:r w:rsidRPr="00112C4C">
        <w:rPr>
          <w:rFonts w:asciiTheme="minorHAnsi" w:hAnsiTheme="minorHAnsi"/>
          <w:b/>
          <w:i/>
          <w:sz w:val="24"/>
          <w:szCs w:val="28"/>
        </w:rPr>
        <w:t>Entre</w:t>
      </w:r>
      <w:r w:rsidRPr="00112C4C">
        <w:rPr>
          <w:rFonts w:asciiTheme="minorHAnsi" w:hAnsiTheme="minorHAnsi"/>
          <w:b/>
          <w:i/>
          <w:sz w:val="28"/>
          <w:szCs w:val="32"/>
        </w:rPr>
        <w:t xml:space="preserve"> </w:t>
      </w:r>
      <w:r w:rsidRPr="00F50945">
        <w:rPr>
          <w:rFonts w:asciiTheme="minorHAnsi" w:hAnsiTheme="minorHAnsi"/>
          <w:b/>
          <w:i/>
          <w:sz w:val="24"/>
          <w:szCs w:val="28"/>
        </w:rPr>
        <w:t>L’AGENCE MILLENNIUM CHALLENGE ACCOUNT-MOROCCO (MCA-Morocco), e</w:t>
      </w:r>
      <w:r w:rsidRPr="00112C4C">
        <w:rPr>
          <w:rFonts w:asciiTheme="minorHAnsi" w:hAnsiTheme="minorHAnsi"/>
          <w:b/>
          <w:i/>
          <w:sz w:val="24"/>
          <w:szCs w:val="28"/>
        </w:rPr>
        <w:t xml:space="preserve">t </w:t>
      </w:r>
      <w:r>
        <w:rPr>
          <w:rFonts w:asciiTheme="minorHAnsi" w:hAnsiTheme="minorHAnsi" w:cstheme="minorHAnsi"/>
          <w:b/>
          <w:bCs/>
          <w:i/>
          <w:sz w:val="24"/>
          <w:szCs w:val="28"/>
        </w:rPr>
        <w:t>L’OFFICE NATIONAL DU CONSEIL AGRICOLE (ONCA)</w:t>
      </w:r>
    </w:p>
    <w:p w:rsidR="004A33CA" w:rsidRPr="004A33CA" w:rsidRDefault="004A33CA" w:rsidP="004A33CA">
      <w:pPr>
        <w:pStyle w:val="AODocTxt"/>
        <w:jc w:val="both"/>
        <w:rPr>
          <w:rFonts w:asciiTheme="minorHAnsi" w:hAnsiTheme="minorHAnsi" w:cstheme="minorHAnsi"/>
          <w:b/>
          <w:sz w:val="28"/>
          <w:szCs w:val="28"/>
        </w:rPr>
      </w:pPr>
    </w:p>
    <w:p w:rsidR="004A33CA" w:rsidRPr="004A33CA" w:rsidRDefault="004A33CA" w:rsidP="004A33CA">
      <w:pPr>
        <w:tabs>
          <w:tab w:val="left" w:pos="7935"/>
        </w:tabs>
        <w:spacing w:after="160" w:line="259" w:lineRule="auto"/>
        <w:ind w:left="0" w:hanging="2"/>
        <w:rPr>
          <w:rFonts w:asciiTheme="minorHAnsi" w:hAnsiTheme="minorHAnsi" w:cstheme="minorHAnsi"/>
          <w:sz w:val="24"/>
          <w:szCs w:val="24"/>
        </w:rPr>
      </w:pPr>
      <w:r w:rsidRPr="004A33CA">
        <w:rPr>
          <w:rFonts w:asciiTheme="minorHAnsi" w:hAnsiTheme="minorHAnsi" w:cstheme="minorHAnsi"/>
          <w:sz w:val="24"/>
          <w:szCs w:val="24"/>
        </w:rPr>
        <w:t>Le présent Accord relatif à l’Entité d’exécution (ci-après « </w:t>
      </w:r>
      <w:r w:rsidRPr="004A33CA">
        <w:rPr>
          <w:rFonts w:asciiTheme="minorHAnsi" w:hAnsiTheme="minorHAnsi" w:cstheme="minorHAnsi"/>
          <w:b/>
          <w:bCs/>
          <w:i/>
          <w:iCs/>
          <w:sz w:val="24"/>
          <w:szCs w:val="24"/>
        </w:rPr>
        <w:t>L’Accord »</w:t>
      </w:r>
      <w:r w:rsidRPr="004A33CA">
        <w:rPr>
          <w:rFonts w:asciiTheme="minorHAnsi" w:hAnsiTheme="minorHAnsi" w:cstheme="minorHAnsi"/>
          <w:sz w:val="24"/>
          <w:szCs w:val="24"/>
        </w:rPr>
        <w:t xml:space="preserve">) est conclu le </w:t>
      </w:r>
      <w:r w:rsidRPr="004A33CA">
        <w:rPr>
          <w:rFonts w:asciiTheme="minorHAnsi" w:hAnsiTheme="minorHAnsi" w:cstheme="minorHAnsi"/>
          <w:b/>
          <w:bCs/>
          <w:sz w:val="24"/>
          <w:szCs w:val="24"/>
        </w:rPr>
        <w:t>07 Novembre 2019</w:t>
      </w:r>
      <w:r w:rsidRPr="004A33CA">
        <w:rPr>
          <w:rFonts w:asciiTheme="minorHAnsi" w:hAnsiTheme="minorHAnsi" w:cstheme="minorHAnsi"/>
          <w:sz w:val="24"/>
          <w:szCs w:val="24"/>
        </w:rPr>
        <w:t>, entre, d’une part, l’Agence Millennium Challenge Account-Morocco (ci-après désignée « </w:t>
      </w:r>
      <w:r w:rsidRPr="004A33CA">
        <w:rPr>
          <w:rFonts w:asciiTheme="minorHAnsi" w:hAnsiTheme="minorHAnsi" w:cstheme="minorHAnsi"/>
          <w:b/>
          <w:i/>
          <w:sz w:val="24"/>
          <w:szCs w:val="24"/>
        </w:rPr>
        <w:t>MCA-Morocco</w:t>
      </w:r>
      <w:r w:rsidRPr="004A33CA">
        <w:rPr>
          <w:rFonts w:asciiTheme="minorHAnsi" w:hAnsiTheme="minorHAnsi" w:cstheme="minorHAnsi"/>
          <w:sz w:val="24"/>
          <w:szCs w:val="24"/>
        </w:rPr>
        <w:t> »)</w:t>
      </w:r>
      <w:bookmarkStart w:id="1" w:name="_DV_M10"/>
      <w:bookmarkEnd w:id="1"/>
      <w:r w:rsidRPr="004A33CA">
        <w:rPr>
          <w:rFonts w:asciiTheme="minorHAnsi" w:hAnsiTheme="minorHAnsi" w:cstheme="minorHAnsi"/>
          <w:sz w:val="24"/>
          <w:szCs w:val="24"/>
        </w:rPr>
        <w:t>, et, d’autre part, l’Office National du Conseil Agricole (ONCA) (ci-après désigné « </w:t>
      </w:r>
      <w:r w:rsidRPr="004A33CA">
        <w:rPr>
          <w:rFonts w:asciiTheme="minorHAnsi" w:hAnsiTheme="minorHAnsi" w:cstheme="minorHAnsi"/>
          <w:b/>
          <w:bCs/>
          <w:i/>
          <w:iCs/>
          <w:sz w:val="24"/>
          <w:szCs w:val="24"/>
        </w:rPr>
        <w:t>Entité d’exécution »</w:t>
      </w:r>
      <w:r w:rsidRPr="004A33CA">
        <w:rPr>
          <w:rFonts w:asciiTheme="minorHAnsi" w:hAnsiTheme="minorHAnsi" w:cstheme="minorHAnsi"/>
          <w:sz w:val="24"/>
          <w:szCs w:val="24"/>
        </w:rPr>
        <w:t>), pour la mise en œuvre de la composante « Mesures d’accompagnement à l’opération de melkisation des terres collectives situées en totalité ou en partie dans les périmètres d’irrigation du Gharb et du Haouz » relevant de l’activité  « Foncier rural » du Compact II du Millennium Challenge Corporation au Maroc (ci-après désigné le « </w:t>
      </w:r>
      <w:r w:rsidRPr="004A33CA">
        <w:rPr>
          <w:rFonts w:asciiTheme="minorHAnsi" w:hAnsiTheme="minorHAnsi" w:cstheme="minorHAnsi"/>
          <w:b/>
          <w:i/>
          <w:sz w:val="24"/>
          <w:szCs w:val="24"/>
        </w:rPr>
        <w:t>Compact »</w:t>
      </w:r>
      <w:r w:rsidRPr="004A33CA">
        <w:rPr>
          <w:rFonts w:asciiTheme="minorHAnsi" w:hAnsiTheme="minorHAnsi" w:cstheme="minorHAnsi"/>
          <w:sz w:val="24"/>
          <w:szCs w:val="24"/>
        </w:rPr>
        <w:t>), conclu le 30 novembre 2015 entre le Gouvernement du Maroc (ci-après désigné « Gouvernement ») et le Gouvernement des Etats-Unis d’Amérique, agissant à travers Millennium Challenge Corporation (ci-après désignée « </w:t>
      </w:r>
      <w:r w:rsidRPr="004A33CA">
        <w:rPr>
          <w:rFonts w:asciiTheme="minorHAnsi" w:hAnsiTheme="minorHAnsi" w:cstheme="minorHAnsi"/>
          <w:b/>
          <w:i/>
          <w:sz w:val="24"/>
          <w:szCs w:val="24"/>
        </w:rPr>
        <w:t>MCC</w:t>
      </w:r>
      <w:r w:rsidRPr="004A33CA">
        <w:rPr>
          <w:rFonts w:asciiTheme="minorHAnsi" w:hAnsiTheme="minorHAnsi" w:cstheme="minorHAnsi"/>
          <w:b/>
          <w:bCs/>
          <w:i/>
          <w:iCs/>
          <w:sz w:val="24"/>
          <w:szCs w:val="24"/>
        </w:rPr>
        <w:t> »</w:t>
      </w:r>
      <w:r w:rsidRPr="004A33CA">
        <w:rPr>
          <w:rFonts w:asciiTheme="minorHAnsi" w:hAnsiTheme="minorHAnsi" w:cstheme="minorHAnsi"/>
          <w:sz w:val="24"/>
          <w:szCs w:val="24"/>
        </w:rPr>
        <w:t>), et entré en vigueur le 30 juin 2017.</w:t>
      </w:r>
    </w:p>
    <w:p w:rsidR="004A33CA" w:rsidRPr="004A33CA" w:rsidRDefault="004A33CA" w:rsidP="004A33CA">
      <w:pPr>
        <w:pStyle w:val="AODocTxt"/>
        <w:jc w:val="both"/>
        <w:rPr>
          <w:rFonts w:asciiTheme="minorHAnsi" w:hAnsiTheme="minorHAnsi" w:cstheme="minorHAnsi"/>
          <w:sz w:val="24"/>
          <w:szCs w:val="24"/>
        </w:rPr>
      </w:pPr>
      <w:r w:rsidRPr="004A33CA">
        <w:rPr>
          <w:rFonts w:asciiTheme="minorHAnsi" w:hAnsiTheme="minorHAnsi" w:cstheme="minorHAnsi"/>
          <w:sz w:val="24"/>
          <w:szCs w:val="24"/>
        </w:rPr>
        <w:t xml:space="preserve">Chacune des parties, l’Agence MCA-Morocco et l’Entité d’exécution, sera désignée, dans le présent Accord, individuellement en tant que « </w:t>
      </w:r>
      <w:r w:rsidRPr="004A33CA">
        <w:rPr>
          <w:rFonts w:asciiTheme="minorHAnsi" w:hAnsiTheme="minorHAnsi" w:cstheme="minorHAnsi"/>
          <w:b/>
          <w:i/>
          <w:sz w:val="24"/>
          <w:szCs w:val="24"/>
        </w:rPr>
        <w:t>Partie </w:t>
      </w:r>
      <w:r w:rsidRPr="004A33CA">
        <w:rPr>
          <w:rFonts w:asciiTheme="minorHAnsi" w:hAnsiTheme="minorHAnsi" w:cstheme="minorHAnsi"/>
          <w:sz w:val="24"/>
          <w:szCs w:val="24"/>
        </w:rPr>
        <w:t>» ou collectivement en tant que « </w:t>
      </w:r>
      <w:r w:rsidRPr="004A33CA">
        <w:rPr>
          <w:rFonts w:asciiTheme="minorHAnsi" w:hAnsiTheme="minorHAnsi" w:cstheme="minorHAnsi"/>
          <w:b/>
          <w:i/>
          <w:sz w:val="24"/>
          <w:szCs w:val="24"/>
        </w:rPr>
        <w:t>Parties</w:t>
      </w:r>
      <w:r w:rsidRPr="004A33CA">
        <w:rPr>
          <w:rFonts w:asciiTheme="minorHAnsi" w:hAnsiTheme="minorHAnsi" w:cstheme="minorHAnsi"/>
          <w:sz w:val="24"/>
          <w:szCs w:val="24"/>
        </w:rPr>
        <w:t> ».</w:t>
      </w:r>
    </w:p>
    <w:p w:rsidR="004A33CA" w:rsidRPr="004A33CA" w:rsidRDefault="004A33CA" w:rsidP="00AD5230">
      <w:pPr>
        <w:pStyle w:val="Style2annexe"/>
        <w:numPr>
          <w:ilvl w:val="0"/>
          <w:numId w:val="11"/>
        </w:numPr>
        <w:rPr>
          <w:rFonts w:asciiTheme="minorHAnsi" w:hAnsiTheme="minorHAnsi" w:cstheme="minorHAnsi"/>
        </w:rPr>
      </w:pPr>
      <w:r w:rsidRPr="004A33CA">
        <w:rPr>
          <w:rFonts w:asciiTheme="minorHAnsi" w:hAnsiTheme="minorHAnsi" w:cstheme="minorHAnsi"/>
        </w:rPr>
        <w:t>ARTICLE 1</w:t>
      </w:r>
      <w:r w:rsidRPr="004A33CA">
        <w:rPr>
          <w:rFonts w:asciiTheme="minorHAnsi" w:hAnsiTheme="minorHAnsi" w:cstheme="minorHAnsi"/>
          <w:vertAlign w:val="superscript"/>
        </w:rPr>
        <w:t>er</w:t>
      </w:r>
      <w:r w:rsidRPr="004A33CA">
        <w:rPr>
          <w:rFonts w:asciiTheme="minorHAnsi" w:hAnsiTheme="minorHAnsi" w:cstheme="minorHAnsi"/>
        </w:rPr>
        <w:t>: AUTORISATION ET DESIGNATION</w:t>
      </w:r>
      <w:r w:rsidRPr="004A33CA">
        <w:rPr>
          <w:rFonts w:asciiTheme="minorHAnsi" w:hAnsiTheme="minorHAnsi" w:cstheme="minorHAnsi"/>
          <w:bCs/>
        </w:rPr>
        <w:t>,</w:t>
      </w:r>
      <w:r w:rsidRPr="004A33CA">
        <w:rPr>
          <w:rFonts w:asciiTheme="minorHAnsi" w:hAnsiTheme="minorHAnsi" w:cstheme="minorHAnsi"/>
        </w:rPr>
        <w:t xml:space="preserve"> ET OBJET DE L’ACCORD</w:t>
      </w:r>
    </w:p>
    <w:p w:rsidR="004A33CA" w:rsidRPr="004A33CA" w:rsidRDefault="004A33CA" w:rsidP="004A33CA">
      <w:pPr>
        <w:pStyle w:val="Style1annexe"/>
        <w:rPr>
          <w:rFonts w:asciiTheme="minorHAnsi" w:hAnsiTheme="minorHAnsi" w:cstheme="minorHAnsi"/>
        </w:rPr>
      </w:pPr>
      <w:r w:rsidRPr="004A33CA">
        <w:rPr>
          <w:rFonts w:asciiTheme="minorHAnsi" w:hAnsiTheme="minorHAnsi" w:cstheme="minorHAnsi"/>
        </w:rPr>
        <w:t>Section 1.1. Autorisation et Désignation</w:t>
      </w:r>
    </w:p>
    <w:p w:rsidR="004A33CA" w:rsidRPr="004A33CA" w:rsidRDefault="004A33CA" w:rsidP="004A33CA">
      <w:pPr>
        <w:pStyle w:val="AODocTxt"/>
        <w:spacing w:after="240"/>
        <w:jc w:val="both"/>
        <w:rPr>
          <w:rFonts w:asciiTheme="minorHAnsi" w:hAnsiTheme="minorHAnsi" w:cstheme="minorHAnsi"/>
          <w:sz w:val="24"/>
          <w:szCs w:val="24"/>
        </w:rPr>
      </w:pPr>
      <w:r w:rsidRPr="004A33CA">
        <w:rPr>
          <w:rFonts w:asciiTheme="minorHAnsi" w:hAnsiTheme="minorHAnsi" w:cstheme="minorHAnsi"/>
          <w:sz w:val="24"/>
          <w:szCs w:val="24"/>
        </w:rPr>
        <w:t xml:space="preserve">Conformément à l’Annexe I(C) (2) du Compact, l’Agence MCA-Morocco œuvre avec </w:t>
      </w:r>
      <w:r w:rsidRPr="004A33CA">
        <w:rPr>
          <w:rFonts w:asciiTheme="minorHAnsi" w:hAnsiTheme="minorHAnsi" w:cstheme="minorHAnsi"/>
          <w:bCs/>
          <w:sz w:val="24"/>
          <w:szCs w:val="24"/>
        </w:rPr>
        <w:t>l’Entité</w:t>
      </w:r>
      <w:r w:rsidRPr="004A33CA">
        <w:rPr>
          <w:rFonts w:asciiTheme="minorHAnsi" w:hAnsiTheme="minorHAnsi" w:cstheme="minorHAnsi"/>
          <w:sz w:val="24"/>
          <w:szCs w:val="24"/>
        </w:rPr>
        <w:t xml:space="preserve"> d’exécution en vue d’exécuter, conformément aux conditions du présent Accord et aux Documents Principaux du Compact, les obligations et les responsabilités des parties telles qu’énoncées dans le présent Accord, y compris les Annexes y afférentes (ci-après collectivement désignées les «</w:t>
      </w:r>
      <w:r w:rsidRPr="004A33CA">
        <w:rPr>
          <w:rFonts w:asciiTheme="minorHAnsi" w:hAnsiTheme="minorHAnsi" w:cstheme="minorHAnsi"/>
          <w:i/>
          <w:sz w:val="24"/>
          <w:szCs w:val="24"/>
        </w:rPr>
        <w:t> </w:t>
      </w:r>
      <w:r w:rsidRPr="004A33CA">
        <w:rPr>
          <w:rFonts w:asciiTheme="minorHAnsi" w:hAnsiTheme="minorHAnsi" w:cstheme="minorHAnsi"/>
          <w:b/>
          <w:i/>
          <w:sz w:val="24"/>
          <w:szCs w:val="24"/>
        </w:rPr>
        <w:t>Responsabilités</w:t>
      </w:r>
      <w:r w:rsidRPr="004A33CA">
        <w:rPr>
          <w:rFonts w:asciiTheme="minorHAnsi" w:hAnsiTheme="minorHAnsi" w:cstheme="minorHAnsi"/>
          <w:b/>
          <w:sz w:val="24"/>
          <w:szCs w:val="24"/>
        </w:rPr>
        <w:t> </w:t>
      </w:r>
      <w:r w:rsidRPr="004A33CA">
        <w:rPr>
          <w:rFonts w:asciiTheme="minorHAnsi" w:hAnsiTheme="minorHAnsi" w:cstheme="minorHAnsi"/>
          <w:sz w:val="24"/>
          <w:szCs w:val="24"/>
        </w:rPr>
        <w:t>»).</w:t>
      </w:r>
    </w:p>
    <w:p w:rsidR="004A33CA" w:rsidRPr="004A33CA" w:rsidRDefault="004A33CA" w:rsidP="004A33CA">
      <w:pPr>
        <w:pStyle w:val="AODocTxt"/>
        <w:spacing w:after="240"/>
        <w:jc w:val="both"/>
        <w:rPr>
          <w:rFonts w:asciiTheme="minorHAnsi" w:hAnsiTheme="minorHAnsi" w:cstheme="minorHAnsi"/>
          <w:sz w:val="24"/>
          <w:szCs w:val="24"/>
        </w:rPr>
      </w:pPr>
      <w:r w:rsidRPr="004A33CA">
        <w:rPr>
          <w:rFonts w:asciiTheme="minorHAnsi" w:hAnsiTheme="minorHAnsi" w:cstheme="minorHAnsi"/>
          <w:sz w:val="24"/>
          <w:szCs w:val="24"/>
        </w:rPr>
        <w:t>Le présent Accord et désignation ne désengage nullement l’Agence MCA-Morocco de ses responsabilités dans le cadre du Compact ou de tout autre document y afférent.</w:t>
      </w:r>
    </w:p>
    <w:p w:rsidR="004A33CA" w:rsidRPr="004A33CA" w:rsidRDefault="004A33CA" w:rsidP="004A33CA">
      <w:pPr>
        <w:pStyle w:val="Style1annexe"/>
        <w:rPr>
          <w:rFonts w:asciiTheme="minorHAnsi" w:hAnsiTheme="minorHAnsi" w:cstheme="minorHAnsi"/>
        </w:rPr>
      </w:pPr>
      <w:r w:rsidRPr="004A33CA">
        <w:rPr>
          <w:rFonts w:asciiTheme="minorHAnsi" w:hAnsiTheme="minorHAnsi" w:cstheme="minorHAnsi"/>
        </w:rPr>
        <w:t>Section 1.2. Acceptation</w:t>
      </w:r>
    </w:p>
    <w:p w:rsidR="004A33CA" w:rsidRPr="004A33CA" w:rsidRDefault="004A33CA" w:rsidP="004A33CA">
      <w:pPr>
        <w:pStyle w:val="AODocTxt"/>
        <w:spacing w:after="240"/>
        <w:jc w:val="both"/>
        <w:rPr>
          <w:rFonts w:asciiTheme="minorHAnsi" w:hAnsiTheme="minorHAnsi" w:cstheme="minorHAnsi"/>
          <w:sz w:val="24"/>
          <w:szCs w:val="24"/>
        </w:rPr>
      </w:pPr>
      <w:r w:rsidRPr="004A33CA">
        <w:rPr>
          <w:rFonts w:asciiTheme="minorHAnsi" w:hAnsiTheme="minorHAnsi" w:cstheme="minorHAnsi"/>
          <w:sz w:val="24"/>
          <w:szCs w:val="24"/>
        </w:rPr>
        <w:t>L’Entité d’exécution consente à assumer les Responsabilités et toutes autres obligations conformément aux termes et conditions du présent Accord.</w:t>
      </w:r>
    </w:p>
    <w:p w:rsidR="004A33CA" w:rsidRPr="004A33CA" w:rsidRDefault="004A33CA" w:rsidP="004A33CA">
      <w:pPr>
        <w:pStyle w:val="Style1annexe"/>
        <w:rPr>
          <w:rFonts w:asciiTheme="minorHAnsi" w:hAnsiTheme="minorHAnsi" w:cstheme="minorHAnsi"/>
        </w:rPr>
      </w:pPr>
      <w:r w:rsidRPr="004A33CA">
        <w:rPr>
          <w:rFonts w:asciiTheme="minorHAnsi" w:hAnsiTheme="minorHAnsi" w:cstheme="minorHAnsi"/>
        </w:rPr>
        <w:t>Section 1.3. Objet de l’accord</w:t>
      </w:r>
    </w:p>
    <w:p w:rsidR="004A33CA" w:rsidRPr="004A33CA" w:rsidRDefault="004A33CA" w:rsidP="004A33CA">
      <w:pPr>
        <w:pStyle w:val="AODocTxt"/>
        <w:jc w:val="both"/>
        <w:rPr>
          <w:rFonts w:asciiTheme="minorHAnsi" w:hAnsiTheme="minorHAnsi" w:cstheme="minorHAnsi"/>
          <w:sz w:val="24"/>
          <w:szCs w:val="24"/>
        </w:rPr>
      </w:pPr>
      <w:r w:rsidRPr="004A33CA">
        <w:rPr>
          <w:rFonts w:asciiTheme="minorHAnsi" w:hAnsiTheme="minorHAnsi" w:cstheme="minorHAnsi"/>
          <w:sz w:val="24"/>
          <w:szCs w:val="24"/>
        </w:rPr>
        <w:lastRenderedPageBreak/>
        <w:t>Le présent Accord établit le consentement des Parties concernant leurs Rôles et leurs Responsabilités respectifs, chacune en ce qui la concerne, dans la mise en œuvre des actions du Compact relatives à la composante « Mesures d’accompagnement » (ci-après désignée « Composante »)</w:t>
      </w:r>
    </w:p>
    <w:p w:rsidR="004A33CA" w:rsidRPr="004A33CA" w:rsidRDefault="004A33CA" w:rsidP="00AD5230">
      <w:pPr>
        <w:pStyle w:val="Style2annexe"/>
        <w:numPr>
          <w:ilvl w:val="0"/>
          <w:numId w:val="11"/>
        </w:numPr>
        <w:rPr>
          <w:rFonts w:asciiTheme="minorHAnsi" w:hAnsiTheme="minorHAnsi" w:cstheme="minorHAnsi"/>
        </w:rPr>
      </w:pPr>
      <w:r w:rsidRPr="004A33CA">
        <w:rPr>
          <w:rFonts w:asciiTheme="minorHAnsi" w:hAnsiTheme="minorHAnsi" w:cstheme="minorHAnsi"/>
          <w:caps/>
        </w:rPr>
        <w:t xml:space="preserve">Article </w:t>
      </w:r>
      <w:r w:rsidRPr="004A33CA">
        <w:rPr>
          <w:rFonts w:asciiTheme="minorHAnsi" w:hAnsiTheme="minorHAnsi" w:cstheme="minorHAnsi"/>
        </w:rPr>
        <w:t>2 : DOCUMENTS PRINCIPAUX DU COMPACT</w:t>
      </w:r>
    </w:p>
    <w:p w:rsidR="004A33CA" w:rsidRPr="004A33CA" w:rsidRDefault="004A33CA" w:rsidP="004A33CA">
      <w:pPr>
        <w:pStyle w:val="Style1annexe"/>
        <w:rPr>
          <w:rFonts w:asciiTheme="minorHAnsi" w:hAnsiTheme="minorHAnsi" w:cstheme="minorHAnsi"/>
        </w:rPr>
      </w:pPr>
      <w:r w:rsidRPr="004A33CA">
        <w:rPr>
          <w:rFonts w:asciiTheme="minorHAnsi" w:hAnsiTheme="minorHAnsi" w:cstheme="minorHAnsi"/>
        </w:rPr>
        <w:t>Section 2.1. Documents Principaux du Compact</w:t>
      </w:r>
    </w:p>
    <w:p w:rsidR="004A33CA" w:rsidRPr="004A33CA" w:rsidRDefault="004A33CA" w:rsidP="004A33CA">
      <w:pPr>
        <w:pStyle w:val="AODocTxt"/>
        <w:jc w:val="both"/>
        <w:rPr>
          <w:rFonts w:asciiTheme="minorHAnsi" w:hAnsiTheme="minorHAnsi" w:cstheme="minorHAnsi"/>
          <w:sz w:val="24"/>
          <w:szCs w:val="24"/>
        </w:rPr>
      </w:pPr>
      <w:r w:rsidRPr="004A33CA">
        <w:rPr>
          <w:rFonts w:asciiTheme="minorHAnsi" w:hAnsiTheme="minorHAnsi" w:cstheme="minorHAnsi"/>
          <w:sz w:val="24"/>
          <w:szCs w:val="24"/>
        </w:rPr>
        <w:t>Les Parties exerceront leurs Responsabilités en vertu du présent Accord conformément aux documents suivants, tels que modifiés ou complétés, (ci-après désignés les « </w:t>
      </w:r>
      <w:r w:rsidRPr="004A33CA">
        <w:rPr>
          <w:rFonts w:asciiTheme="minorHAnsi" w:hAnsiTheme="minorHAnsi" w:cstheme="minorHAnsi"/>
          <w:b/>
          <w:i/>
          <w:sz w:val="24"/>
          <w:szCs w:val="24"/>
        </w:rPr>
        <w:t>Documents Principaux du Compact »</w:t>
      </w:r>
      <w:r w:rsidRPr="004A33CA">
        <w:rPr>
          <w:rFonts w:asciiTheme="minorHAnsi" w:hAnsiTheme="minorHAnsi" w:cstheme="minorHAnsi"/>
          <w:sz w:val="24"/>
          <w:szCs w:val="24"/>
        </w:rPr>
        <w:t>) : (a) le Compact ; (b) l’Accord d’exécution du Programme (« </w:t>
      </w:r>
      <w:r w:rsidRPr="004A33CA">
        <w:rPr>
          <w:rFonts w:asciiTheme="minorHAnsi" w:hAnsiTheme="minorHAnsi" w:cstheme="minorHAnsi"/>
          <w:b/>
          <w:i/>
          <w:sz w:val="24"/>
          <w:szCs w:val="24"/>
        </w:rPr>
        <w:t>Program Implementation Agreement</w:t>
      </w:r>
      <w:r w:rsidRPr="004A33CA">
        <w:rPr>
          <w:rFonts w:asciiTheme="minorHAnsi" w:hAnsiTheme="minorHAnsi" w:cstheme="minorHAnsi"/>
          <w:sz w:val="24"/>
          <w:szCs w:val="24"/>
        </w:rPr>
        <w:t> ») ; (c) le Plan de Responsabilité Financière (« </w:t>
      </w:r>
      <w:r w:rsidRPr="004A33CA">
        <w:rPr>
          <w:rFonts w:asciiTheme="minorHAnsi" w:hAnsiTheme="minorHAnsi" w:cstheme="minorHAnsi"/>
          <w:b/>
          <w:i/>
          <w:sz w:val="24"/>
          <w:szCs w:val="24"/>
        </w:rPr>
        <w:t>Fiscal Accountability Plan</w:t>
      </w:r>
      <w:r w:rsidRPr="004A33CA">
        <w:rPr>
          <w:rFonts w:asciiTheme="minorHAnsi" w:hAnsiTheme="minorHAnsi" w:cstheme="minorHAnsi"/>
          <w:sz w:val="24"/>
          <w:szCs w:val="24"/>
        </w:rPr>
        <w:t> ») ; (d) le Plan d’Audit (« </w:t>
      </w:r>
      <w:r w:rsidRPr="004A33CA">
        <w:rPr>
          <w:rFonts w:asciiTheme="minorHAnsi" w:hAnsiTheme="minorHAnsi" w:cstheme="minorHAnsi"/>
          <w:b/>
          <w:i/>
          <w:sz w:val="24"/>
          <w:szCs w:val="24"/>
        </w:rPr>
        <w:t>Audit Plan</w:t>
      </w:r>
      <w:r w:rsidRPr="004A33CA">
        <w:rPr>
          <w:rFonts w:asciiTheme="minorHAnsi" w:hAnsiTheme="minorHAnsi" w:cstheme="minorHAnsi"/>
          <w:sz w:val="24"/>
          <w:szCs w:val="24"/>
        </w:rPr>
        <w:t> ») ; (e) les MCC « Cost Principles for Government Affiliates » disponible sur le site internet de MCC (https://www.mcc.gov/costprinciples); (f) les « Directives relatives à la passation des marchés du Programme de la MCC» disponible sur le site internet de MCC (https://www.mcc.gov/resources/doc/program-procurement-guidelines), (g) toute partie du Plan d’exécution du Programme applicable à l’Activité  « Foncier rural » (ci-après « Activité »); et (h) tout autre accord conclu par MCA-Morocco et applicable à l’Activité.</w:t>
      </w:r>
    </w:p>
    <w:p w:rsidR="004A33CA" w:rsidRPr="004A33CA" w:rsidRDefault="004A33CA" w:rsidP="004A33CA">
      <w:pPr>
        <w:pStyle w:val="Style1annexe"/>
        <w:rPr>
          <w:rFonts w:asciiTheme="minorHAnsi" w:hAnsiTheme="minorHAnsi" w:cstheme="minorHAnsi"/>
        </w:rPr>
      </w:pPr>
      <w:r w:rsidRPr="004A33CA">
        <w:rPr>
          <w:rFonts w:asciiTheme="minorHAnsi" w:hAnsiTheme="minorHAnsi" w:cstheme="minorHAnsi"/>
        </w:rPr>
        <w:t>Section 2.2. Application de l’Annexe aux Stipulations Générales</w:t>
      </w:r>
    </w:p>
    <w:p w:rsidR="004A33CA" w:rsidRPr="004A33CA" w:rsidRDefault="004A33CA" w:rsidP="004A33CA">
      <w:pPr>
        <w:pStyle w:val="AODocTxt"/>
        <w:jc w:val="both"/>
        <w:rPr>
          <w:rFonts w:asciiTheme="minorHAnsi" w:hAnsiTheme="minorHAnsi" w:cstheme="minorHAnsi"/>
          <w:sz w:val="24"/>
          <w:szCs w:val="24"/>
        </w:rPr>
      </w:pPr>
      <w:r w:rsidRPr="004A33CA">
        <w:rPr>
          <w:rFonts w:asciiTheme="minorHAnsi" w:hAnsiTheme="minorHAnsi" w:cstheme="minorHAnsi"/>
          <w:sz w:val="24"/>
          <w:szCs w:val="24"/>
        </w:rPr>
        <w:t>Chacune des dispositions de l’annexe intitulée « Stipulations Générales », (ci-après désignée « Annexe aux Stipulations Générales »), disponible sur le site internet de MCC à l’adresse https://www.mcc.gov/resources/doc/annex-of-general-provisions-french, est incorporée dans le présent Accord par référence et considérée comme faisant partie intégrante du présent Accord. Aux fins du présent Accord, les références faites à la « Partie Contractante » dans l’Annexe aux Stipulations Générales sont considérées comme des références faites à l’Entité d’exécution et les références à « l’Entité MCA » sont considérées comme des références à l’Agence MCA-Morocco.</w:t>
      </w:r>
    </w:p>
    <w:p w:rsidR="004A33CA" w:rsidRPr="004A33CA" w:rsidRDefault="004A33CA" w:rsidP="004A33CA">
      <w:pPr>
        <w:pStyle w:val="Style1annexe"/>
        <w:rPr>
          <w:rFonts w:asciiTheme="minorHAnsi" w:hAnsiTheme="minorHAnsi" w:cstheme="minorHAnsi"/>
        </w:rPr>
      </w:pPr>
      <w:r w:rsidRPr="004A33CA">
        <w:rPr>
          <w:rFonts w:asciiTheme="minorHAnsi" w:hAnsiTheme="minorHAnsi" w:cstheme="minorHAnsi"/>
        </w:rPr>
        <w:t>Section 2.3. Revue semestrielle</w:t>
      </w:r>
    </w:p>
    <w:p w:rsidR="004A33CA" w:rsidRPr="004A33CA" w:rsidRDefault="004A33CA" w:rsidP="004A33CA">
      <w:pPr>
        <w:pStyle w:val="AODocTxt"/>
        <w:jc w:val="both"/>
        <w:rPr>
          <w:rFonts w:asciiTheme="minorHAnsi" w:hAnsiTheme="minorHAnsi" w:cstheme="minorHAnsi"/>
          <w:sz w:val="24"/>
          <w:szCs w:val="24"/>
        </w:rPr>
      </w:pPr>
      <w:r w:rsidRPr="004A33CA">
        <w:rPr>
          <w:rFonts w:asciiTheme="minorHAnsi" w:hAnsiTheme="minorHAnsi" w:cstheme="minorHAnsi"/>
          <w:sz w:val="24"/>
          <w:szCs w:val="24"/>
        </w:rPr>
        <w:t xml:space="preserve">Les Parties passeront en revue les Responsabilités une fois par semestre et pourront procéder à l’amendement périodique des Responsabilités, à condition que tout amendement apporté à ces Responsabilités soit effectué conformément à la Section 8.4. </w:t>
      </w:r>
    </w:p>
    <w:p w:rsidR="004A33CA" w:rsidRPr="004A33CA" w:rsidRDefault="004A33CA" w:rsidP="00AD5230">
      <w:pPr>
        <w:pStyle w:val="Style2annexe"/>
        <w:numPr>
          <w:ilvl w:val="0"/>
          <w:numId w:val="11"/>
        </w:numPr>
        <w:rPr>
          <w:rFonts w:asciiTheme="minorHAnsi" w:hAnsiTheme="minorHAnsi" w:cstheme="minorHAnsi"/>
        </w:rPr>
      </w:pPr>
      <w:r w:rsidRPr="004A33CA">
        <w:rPr>
          <w:rFonts w:asciiTheme="minorHAnsi" w:hAnsiTheme="minorHAnsi" w:cstheme="minorHAnsi"/>
        </w:rPr>
        <w:t xml:space="preserve">ARTICLE 3 : RESPONSABILITÉS DES </w:t>
      </w:r>
      <w:r w:rsidRPr="004A33CA">
        <w:rPr>
          <w:rFonts w:asciiTheme="minorHAnsi" w:hAnsiTheme="minorHAnsi" w:cstheme="minorHAnsi"/>
          <w:bCs/>
        </w:rPr>
        <w:t>ENTITÉS</w:t>
      </w:r>
      <w:r w:rsidRPr="004A33CA">
        <w:rPr>
          <w:rFonts w:asciiTheme="minorHAnsi" w:hAnsiTheme="minorHAnsi" w:cstheme="minorHAnsi"/>
        </w:rPr>
        <w:t xml:space="preserve"> D’EXECUTION</w:t>
      </w:r>
    </w:p>
    <w:p w:rsidR="004A33CA" w:rsidRPr="004A33CA" w:rsidRDefault="004A33CA" w:rsidP="004A33CA">
      <w:pPr>
        <w:pStyle w:val="Style1annexe"/>
        <w:rPr>
          <w:rFonts w:asciiTheme="minorHAnsi" w:hAnsiTheme="minorHAnsi" w:cstheme="minorHAnsi"/>
        </w:rPr>
      </w:pPr>
      <w:r w:rsidRPr="004A33CA">
        <w:rPr>
          <w:rFonts w:asciiTheme="minorHAnsi" w:hAnsiTheme="minorHAnsi" w:cstheme="minorHAnsi"/>
        </w:rPr>
        <w:t>Section 3.1. Point de contact</w:t>
      </w:r>
    </w:p>
    <w:p w:rsidR="004A33CA" w:rsidRPr="004A33CA" w:rsidRDefault="004A33CA" w:rsidP="004A33CA">
      <w:pPr>
        <w:pStyle w:val="AODocTxt"/>
        <w:jc w:val="both"/>
        <w:rPr>
          <w:rFonts w:asciiTheme="minorHAnsi" w:hAnsiTheme="minorHAnsi" w:cstheme="minorHAnsi"/>
          <w:sz w:val="24"/>
          <w:szCs w:val="24"/>
        </w:rPr>
      </w:pPr>
      <w:r w:rsidRPr="004A33CA">
        <w:rPr>
          <w:rFonts w:asciiTheme="minorHAnsi" w:hAnsiTheme="minorHAnsi" w:cstheme="minorHAnsi"/>
          <w:sz w:val="24"/>
          <w:szCs w:val="24"/>
        </w:rPr>
        <w:t>Lors de l’exécution des Responsabilités, l’Entité d’exécution (ONCA) traitera directement avec le Directeur du Foncier Rural de MCA-Morocco ou avec tout autre représentant mandaté et désigné par écrit par l’Agence MCA-Morocco.</w:t>
      </w:r>
    </w:p>
    <w:p w:rsidR="004A33CA" w:rsidRPr="004A33CA" w:rsidRDefault="004A33CA" w:rsidP="004A33CA">
      <w:pPr>
        <w:pStyle w:val="Style1annexe"/>
        <w:rPr>
          <w:rFonts w:asciiTheme="minorHAnsi" w:hAnsiTheme="minorHAnsi" w:cstheme="minorHAnsi"/>
        </w:rPr>
      </w:pPr>
      <w:r w:rsidRPr="004A33CA">
        <w:rPr>
          <w:rFonts w:asciiTheme="minorHAnsi" w:hAnsiTheme="minorHAnsi" w:cstheme="minorHAnsi"/>
        </w:rPr>
        <w:t xml:space="preserve">Section 3.2. Coopération en matière </w:t>
      </w:r>
      <w:r w:rsidRPr="004A33CA">
        <w:rPr>
          <w:rFonts w:asciiTheme="minorHAnsi" w:hAnsiTheme="minorHAnsi" w:cstheme="minorHAnsi"/>
          <w:bCs/>
        </w:rPr>
        <w:t>de</w:t>
      </w:r>
      <w:r w:rsidRPr="004A33CA">
        <w:rPr>
          <w:rFonts w:asciiTheme="minorHAnsi" w:hAnsiTheme="minorHAnsi" w:cstheme="minorHAnsi"/>
        </w:rPr>
        <w:t xml:space="preserve"> questions relatives à la passation des marchés</w:t>
      </w:r>
    </w:p>
    <w:p w:rsidR="004A33CA" w:rsidRPr="004A33CA" w:rsidRDefault="004A33CA" w:rsidP="004A33CA">
      <w:pPr>
        <w:pStyle w:val="AODocTxt"/>
        <w:jc w:val="both"/>
        <w:rPr>
          <w:rFonts w:asciiTheme="minorHAnsi" w:hAnsiTheme="minorHAnsi" w:cstheme="minorHAnsi"/>
          <w:sz w:val="24"/>
          <w:szCs w:val="24"/>
        </w:rPr>
      </w:pPr>
      <w:r w:rsidRPr="004A33CA">
        <w:rPr>
          <w:rFonts w:asciiTheme="minorHAnsi" w:hAnsiTheme="minorHAnsi" w:cstheme="minorHAnsi"/>
          <w:sz w:val="24"/>
          <w:szCs w:val="24"/>
        </w:rPr>
        <w:t>L’Entité d’</w:t>
      </w:r>
      <w:bookmarkStart w:id="2" w:name="_DV_C72"/>
      <w:r w:rsidRPr="004A33CA">
        <w:rPr>
          <w:rFonts w:asciiTheme="minorHAnsi" w:hAnsiTheme="minorHAnsi" w:cstheme="minorHAnsi"/>
          <w:sz w:val="24"/>
          <w:szCs w:val="24"/>
        </w:rPr>
        <w:t>exécution</w:t>
      </w:r>
      <w:bookmarkStart w:id="3" w:name="_DV_M66"/>
      <w:bookmarkEnd w:id="2"/>
      <w:bookmarkEnd w:id="3"/>
      <w:r w:rsidRPr="004A33CA">
        <w:rPr>
          <w:rFonts w:asciiTheme="minorHAnsi" w:hAnsiTheme="minorHAnsi" w:cstheme="minorHAnsi"/>
          <w:sz w:val="24"/>
          <w:szCs w:val="24"/>
        </w:rPr>
        <w:t xml:space="preserve"> coopérera avec le Directeur de Passation des Marchés </w:t>
      </w:r>
      <w:bookmarkStart w:id="4" w:name="_DV_C74"/>
      <w:r w:rsidRPr="004A33CA">
        <w:rPr>
          <w:rFonts w:asciiTheme="minorHAnsi" w:hAnsiTheme="minorHAnsi" w:cstheme="minorHAnsi"/>
          <w:sz w:val="24"/>
          <w:szCs w:val="24"/>
        </w:rPr>
        <w:t>d</w:t>
      </w:r>
      <w:bookmarkStart w:id="5" w:name="_DV_M67"/>
      <w:bookmarkEnd w:id="4"/>
      <w:bookmarkEnd w:id="5"/>
      <w:r w:rsidRPr="004A33CA">
        <w:rPr>
          <w:rFonts w:asciiTheme="minorHAnsi" w:hAnsiTheme="minorHAnsi" w:cstheme="minorHAnsi"/>
          <w:sz w:val="24"/>
          <w:szCs w:val="24"/>
        </w:rPr>
        <w:t>e l’Agence MCA-Morocco</w:t>
      </w:r>
      <w:bookmarkStart w:id="6" w:name="_DV_C75"/>
      <w:r w:rsidRPr="004A33CA">
        <w:rPr>
          <w:rFonts w:asciiTheme="minorHAnsi" w:hAnsiTheme="minorHAnsi" w:cstheme="minorHAnsi"/>
          <w:sz w:val="24"/>
          <w:szCs w:val="24"/>
        </w:rPr>
        <w:t>,</w:t>
      </w:r>
      <w:bookmarkStart w:id="7" w:name="_DV_M68"/>
      <w:bookmarkEnd w:id="6"/>
      <w:bookmarkEnd w:id="7"/>
      <w:r w:rsidRPr="004A33CA">
        <w:rPr>
          <w:rFonts w:asciiTheme="minorHAnsi" w:hAnsiTheme="minorHAnsi" w:cstheme="minorHAnsi"/>
          <w:sz w:val="24"/>
          <w:szCs w:val="24"/>
        </w:rPr>
        <w:t xml:space="preserve"> ainsi qu’avec l’Agent de Passation des marchés dans toutes les questions relatives à la passation des marchés. L’Entité d’</w:t>
      </w:r>
      <w:bookmarkStart w:id="8" w:name="_DV_C77"/>
      <w:r w:rsidRPr="004A33CA">
        <w:rPr>
          <w:rFonts w:asciiTheme="minorHAnsi" w:hAnsiTheme="minorHAnsi" w:cstheme="minorHAnsi"/>
          <w:sz w:val="24"/>
          <w:szCs w:val="24"/>
        </w:rPr>
        <w:t>exécution</w:t>
      </w:r>
      <w:bookmarkStart w:id="9" w:name="_DV_M69"/>
      <w:bookmarkEnd w:id="8"/>
      <w:bookmarkEnd w:id="9"/>
      <w:r w:rsidRPr="004A33CA">
        <w:rPr>
          <w:rFonts w:asciiTheme="minorHAnsi" w:hAnsiTheme="minorHAnsi" w:cstheme="minorHAnsi"/>
          <w:sz w:val="24"/>
          <w:szCs w:val="24"/>
        </w:rPr>
        <w:t xml:space="preserve"> assistera</w:t>
      </w:r>
      <w:bookmarkStart w:id="10" w:name="_DV_C78"/>
      <w:bookmarkStart w:id="11" w:name="_DV_M70"/>
      <w:bookmarkEnd w:id="10"/>
      <w:bookmarkEnd w:id="11"/>
      <w:r w:rsidRPr="004A33CA">
        <w:rPr>
          <w:rFonts w:asciiTheme="minorHAnsi" w:hAnsiTheme="minorHAnsi" w:cstheme="minorHAnsi"/>
          <w:sz w:val="24"/>
          <w:szCs w:val="24"/>
        </w:rPr>
        <w:t xml:space="preserve"> l’Agence MCA-Morocco dans </w:t>
      </w:r>
      <w:r w:rsidRPr="004A33CA">
        <w:rPr>
          <w:rFonts w:asciiTheme="minorHAnsi" w:hAnsiTheme="minorHAnsi" w:cstheme="minorHAnsi"/>
          <w:sz w:val="24"/>
          <w:szCs w:val="24"/>
        </w:rPr>
        <w:lastRenderedPageBreak/>
        <w:t xml:space="preserve">l’élaboration des </w:t>
      </w:r>
      <w:bookmarkStart w:id="12" w:name="_DV_C80"/>
      <w:r w:rsidRPr="004A33CA">
        <w:rPr>
          <w:rFonts w:asciiTheme="minorHAnsi" w:hAnsiTheme="minorHAnsi" w:cstheme="minorHAnsi"/>
          <w:sz w:val="24"/>
          <w:szCs w:val="24"/>
        </w:rPr>
        <w:t>termes</w:t>
      </w:r>
      <w:bookmarkStart w:id="13" w:name="_DV_M71"/>
      <w:bookmarkEnd w:id="12"/>
      <w:bookmarkEnd w:id="13"/>
      <w:r w:rsidRPr="004A33CA">
        <w:rPr>
          <w:rFonts w:asciiTheme="minorHAnsi" w:hAnsiTheme="minorHAnsi" w:cstheme="minorHAnsi"/>
          <w:sz w:val="24"/>
          <w:szCs w:val="24"/>
        </w:rPr>
        <w:t xml:space="preserve"> de </w:t>
      </w:r>
      <w:bookmarkStart w:id="14" w:name="_DV_C82"/>
      <w:r w:rsidRPr="004A33CA">
        <w:rPr>
          <w:rFonts w:asciiTheme="minorHAnsi" w:hAnsiTheme="minorHAnsi" w:cstheme="minorHAnsi"/>
          <w:sz w:val="24"/>
          <w:szCs w:val="24"/>
        </w:rPr>
        <w:t>référence</w:t>
      </w:r>
      <w:bookmarkStart w:id="15" w:name="_DV_M72"/>
      <w:bookmarkEnd w:id="14"/>
      <w:bookmarkEnd w:id="15"/>
      <w:r w:rsidRPr="004A33CA">
        <w:rPr>
          <w:rFonts w:asciiTheme="minorHAnsi" w:hAnsiTheme="minorHAnsi" w:cstheme="minorHAnsi"/>
          <w:sz w:val="24"/>
          <w:szCs w:val="24"/>
        </w:rPr>
        <w:t xml:space="preserve"> et des règlements de consultation pour les actions à entreprendre en rapport avec </w:t>
      </w:r>
      <w:bookmarkStart w:id="16" w:name="_DV_M73"/>
      <w:bookmarkEnd w:id="16"/>
      <w:r w:rsidRPr="004A33CA">
        <w:rPr>
          <w:rFonts w:asciiTheme="minorHAnsi" w:hAnsiTheme="minorHAnsi" w:cstheme="minorHAnsi"/>
          <w:sz w:val="24"/>
          <w:szCs w:val="24"/>
        </w:rPr>
        <w:t>la Composante.</w:t>
      </w:r>
    </w:p>
    <w:p w:rsidR="004A33CA" w:rsidRPr="004A33CA" w:rsidRDefault="004A33CA" w:rsidP="004A33CA">
      <w:pPr>
        <w:pStyle w:val="Style1annexe"/>
        <w:rPr>
          <w:rFonts w:asciiTheme="minorHAnsi" w:hAnsiTheme="minorHAnsi" w:cstheme="minorHAnsi"/>
        </w:rPr>
      </w:pPr>
      <w:r w:rsidRPr="004A33CA">
        <w:rPr>
          <w:rFonts w:asciiTheme="minorHAnsi" w:hAnsiTheme="minorHAnsi" w:cstheme="minorHAnsi"/>
        </w:rPr>
        <w:t>Section 3.3. Coopération en matière de gestion environnementale et sociale</w:t>
      </w:r>
    </w:p>
    <w:p w:rsidR="004A33CA" w:rsidRPr="004A33CA" w:rsidRDefault="004A33CA" w:rsidP="004A33CA">
      <w:pPr>
        <w:pStyle w:val="AODocTxt"/>
        <w:jc w:val="both"/>
        <w:rPr>
          <w:rFonts w:asciiTheme="minorHAnsi" w:hAnsiTheme="minorHAnsi" w:cstheme="minorHAnsi"/>
          <w:sz w:val="24"/>
          <w:szCs w:val="24"/>
        </w:rPr>
      </w:pPr>
      <w:r w:rsidRPr="004A33CA">
        <w:rPr>
          <w:rFonts w:asciiTheme="minorHAnsi" w:hAnsiTheme="minorHAnsi" w:cstheme="minorHAnsi"/>
          <w:sz w:val="24"/>
          <w:szCs w:val="24"/>
        </w:rPr>
        <w:t>L’Entité d’exécution coopérera lors de l’élaboration et de la mise en œuvre du Système de Gestion Environnementale et Sociale (SGES), avec la Direction de la performance Environnementale et Sociale de l’Agence MCA-Morocco en vue d’assurer une gestion optimale des performances environnementales et sociales spécifiques à l’Activité.</w:t>
      </w:r>
    </w:p>
    <w:p w:rsidR="004A33CA" w:rsidRPr="004A33CA" w:rsidRDefault="004A33CA" w:rsidP="004A33CA">
      <w:pPr>
        <w:pStyle w:val="Style1annexe"/>
        <w:rPr>
          <w:rFonts w:asciiTheme="minorHAnsi" w:hAnsiTheme="minorHAnsi" w:cstheme="minorHAnsi"/>
        </w:rPr>
      </w:pPr>
      <w:r w:rsidRPr="004A33CA">
        <w:rPr>
          <w:rFonts w:asciiTheme="minorHAnsi" w:hAnsiTheme="minorHAnsi" w:cstheme="minorHAnsi"/>
        </w:rPr>
        <w:t xml:space="preserve">Section 3.4. Coopération en matière de Genre et </w:t>
      </w:r>
      <w:r w:rsidRPr="004A33CA">
        <w:rPr>
          <w:rFonts w:asciiTheme="minorHAnsi" w:hAnsiTheme="minorHAnsi" w:cstheme="minorHAnsi"/>
          <w:bCs/>
        </w:rPr>
        <w:t>d’Inclusion</w:t>
      </w:r>
      <w:r w:rsidRPr="004A33CA">
        <w:rPr>
          <w:rFonts w:asciiTheme="minorHAnsi" w:hAnsiTheme="minorHAnsi" w:cstheme="minorHAnsi"/>
        </w:rPr>
        <w:t xml:space="preserve"> Sociale</w:t>
      </w:r>
    </w:p>
    <w:p w:rsidR="004A33CA" w:rsidRPr="004A33CA" w:rsidRDefault="004A33CA" w:rsidP="004A33CA">
      <w:pPr>
        <w:pStyle w:val="AODocTxt"/>
        <w:jc w:val="both"/>
        <w:rPr>
          <w:rFonts w:asciiTheme="minorHAnsi" w:hAnsiTheme="minorHAnsi" w:cstheme="minorHAnsi"/>
          <w:sz w:val="24"/>
          <w:szCs w:val="24"/>
        </w:rPr>
      </w:pPr>
      <w:r w:rsidRPr="004A33CA">
        <w:rPr>
          <w:rFonts w:asciiTheme="minorHAnsi" w:hAnsiTheme="minorHAnsi" w:cstheme="minorHAnsi"/>
          <w:sz w:val="24"/>
          <w:szCs w:val="24"/>
        </w:rPr>
        <w:t>L’Entité d’exécution coopérera avec la Direction Genre et Inclusion Sociale de l’Agence MCA-Morocco dans la mise en œuvre et l’actualisation du Plan d’Action pour l’Intégration du Genre et de l’Inclusion Sociale (PAGIS) spécifique à l’Activité.</w:t>
      </w:r>
    </w:p>
    <w:p w:rsidR="004A33CA" w:rsidRPr="004A33CA" w:rsidRDefault="004A33CA" w:rsidP="004A33CA">
      <w:pPr>
        <w:pStyle w:val="Style1annexe"/>
        <w:rPr>
          <w:rFonts w:asciiTheme="minorHAnsi" w:hAnsiTheme="minorHAnsi" w:cstheme="minorHAnsi"/>
        </w:rPr>
      </w:pPr>
      <w:r w:rsidRPr="004A33CA">
        <w:rPr>
          <w:rFonts w:asciiTheme="minorHAnsi" w:hAnsiTheme="minorHAnsi" w:cstheme="minorHAnsi"/>
        </w:rPr>
        <w:t>Section 3.5</w:t>
      </w:r>
      <w:bookmarkStart w:id="17" w:name="_DV_M80"/>
      <w:bookmarkEnd w:id="17"/>
      <w:r w:rsidRPr="004A33CA">
        <w:rPr>
          <w:rFonts w:asciiTheme="minorHAnsi" w:hAnsiTheme="minorHAnsi" w:cstheme="minorHAnsi"/>
        </w:rPr>
        <w:t xml:space="preserve">. Coopération en matière de questions relatives à la </w:t>
      </w:r>
      <w:bookmarkStart w:id="18" w:name="_DV_M81"/>
      <w:bookmarkEnd w:id="18"/>
      <w:r w:rsidRPr="004A33CA">
        <w:rPr>
          <w:rFonts w:asciiTheme="minorHAnsi" w:hAnsiTheme="minorHAnsi" w:cstheme="minorHAnsi"/>
        </w:rPr>
        <w:t xml:space="preserve">gestion financière  </w:t>
      </w:r>
    </w:p>
    <w:p w:rsidR="004A33CA" w:rsidRPr="004A33CA" w:rsidRDefault="004A33CA" w:rsidP="004A33CA">
      <w:pPr>
        <w:pStyle w:val="AODocTxt"/>
        <w:jc w:val="both"/>
        <w:rPr>
          <w:rFonts w:asciiTheme="minorHAnsi" w:hAnsiTheme="minorHAnsi" w:cstheme="minorHAnsi"/>
          <w:sz w:val="24"/>
          <w:szCs w:val="24"/>
        </w:rPr>
      </w:pPr>
      <w:bookmarkStart w:id="19" w:name="_DV_M82"/>
      <w:bookmarkEnd w:id="19"/>
      <w:r w:rsidRPr="004A33CA">
        <w:rPr>
          <w:rFonts w:asciiTheme="minorHAnsi" w:hAnsiTheme="minorHAnsi" w:cstheme="minorHAnsi"/>
          <w:sz w:val="24"/>
          <w:szCs w:val="24"/>
        </w:rPr>
        <w:t>L’Entité d’exécution coopérera avec la Direction Financière de l’Agence MCA-Morocco et l’Agent fiduciaire pour le traitement diligent de toutes les factures reçues en rapport avec l’acquisition de biens, services ou travaux entrant dans le cadre de l’exécution de la Composante concernée ou pour le remboursement ou tout autre traitement de toute Taxe.</w:t>
      </w:r>
    </w:p>
    <w:p w:rsidR="004A33CA" w:rsidRPr="004A33CA" w:rsidRDefault="004A33CA" w:rsidP="004A33CA">
      <w:pPr>
        <w:pStyle w:val="Style1annexe"/>
        <w:rPr>
          <w:rFonts w:asciiTheme="minorHAnsi" w:hAnsiTheme="minorHAnsi" w:cstheme="minorHAnsi"/>
        </w:rPr>
      </w:pPr>
      <w:r w:rsidRPr="004A33CA">
        <w:rPr>
          <w:rFonts w:asciiTheme="minorHAnsi" w:hAnsiTheme="minorHAnsi" w:cstheme="minorHAnsi"/>
        </w:rPr>
        <w:t xml:space="preserve">Section </w:t>
      </w:r>
      <w:bookmarkStart w:id="20" w:name="_DV_C111"/>
      <w:r w:rsidRPr="004A33CA">
        <w:rPr>
          <w:rFonts w:asciiTheme="minorHAnsi" w:hAnsiTheme="minorHAnsi" w:cstheme="minorHAnsi"/>
        </w:rPr>
        <w:t xml:space="preserve">3.6. </w:t>
      </w:r>
      <w:bookmarkEnd w:id="20"/>
      <w:r w:rsidRPr="004A33CA">
        <w:rPr>
          <w:rFonts w:asciiTheme="minorHAnsi" w:hAnsiTheme="minorHAnsi" w:cstheme="minorHAnsi"/>
        </w:rPr>
        <w:t>Questions fiscales</w:t>
      </w:r>
    </w:p>
    <w:p w:rsidR="004A33CA" w:rsidRPr="004A33CA" w:rsidRDefault="004A33CA" w:rsidP="004A33CA">
      <w:pPr>
        <w:pStyle w:val="AODocTxt"/>
        <w:autoSpaceDE w:val="0"/>
        <w:autoSpaceDN w:val="0"/>
        <w:adjustRightInd w:val="0"/>
        <w:jc w:val="both"/>
        <w:rPr>
          <w:rFonts w:asciiTheme="minorHAnsi" w:hAnsiTheme="minorHAnsi" w:cstheme="minorHAnsi"/>
          <w:sz w:val="24"/>
          <w:szCs w:val="24"/>
        </w:rPr>
      </w:pPr>
      <w:bookmarkStart w:id="21" w:name="_DV_C113"/>
      <w:r w:rsidRPr="004A33CA">
        <w:rPr>
          <w:rFonts w:asciiTheme="minorHAnsi" w:hAnsiTheme="minorHAnsi" w:cstheme="minorHAnsi"/>
          <w:sz w:val="24"/>
          <w:szCs w:val="24"/>
        </w:rPr>
        <w:t xml:space="preserve">Dans le cas où l’Entité d’exécution engage des dépenses, taxes comprises, pour des services, travaux ou fournitures nécessaires à la bonne implémentation de la Composante et dans le cas où l’Agence MCA-Morocco juge qu’il est nécessaire de rembourser l’Entité d’exécution pour ces dépenses, ce remboursement sera fait pour les dépenses en hors-taxe. </w:t>
      </w:r>
      <w:bookmarkEnd w:id="21"/>
    </w:p>
    <w:p w:rsidR="004A33CA" w:rsidRPr="004A33CA" w:rsidRDefault="004A33CA" w:rsidP="004A33CA">
      <w:pPr>
        <w:pStyle w:val="Style1annexe"/>
        <w:rPr>
          <w:rFonts w:asciiTheme="minorHAnsi" w:hAnsiTheme="minorHAnsi" w:cstheme="minorHAnsi"/>
          <w:i/>
        </w:rPr>
      </w:pPr>
      <w:bookmarkStart w:id="22" w:name="_DV_M97"/>
      <w:bookmarkEnd w:id="22"/>
      <w:r w:rsidRPr="004A33CA">
        <w:rPr>
          <w:rFonts w:asciiTheme="minorHAnsi" w:hAnsiTheme="minorHAnsi" w:cstheme="minorHAnsi"/>
        </w:rPr>
        <w:t>Section 3.7. Permis, licences et approbations</w:t>
      </w:r>
    </w:p>
    <w:p w:rsidR="004A33CA" w:rsidRPr="004A33CA" w:rsidRDefault="004A33CA" w:rsidP="004A33CA">
      <w:pPr>
        <w:pStyle w:val="AODocTxt"/>
        <w:jc w:val="both"/>
        <w:rPr>
          <w:rFonts w:asciiTheme="minorHAnsi" w:hAnsiTheme="minorHAnsi" w:cstheme="minorHAnsi"/>
          <w:sz w:val="24"/>
          <w:szCs w:val="24"/>
        </w:rPr>
      </w:pPr>
      <w:r w:rsidRPr="004A33CA">
        <w:rPr>
          <w:rFonts w:asciiTheme="minorHAnsi" w:hAnsiTheme="minorHAnsi" w:cstheme="minorHAnsi"/>
          <w:sz w:val="24"/>
          <w:szCs w:val="24"/>
        </w:rPr>
        <w:t xml:space="preserve">L’Entité d’exécution appuiera l’Agence MCA-Morocco à obtenir tous les accords et autorisations nécessaires en vue de lui permettre, ainsi qu’à son personnel, d’exécuter pleinement les Responsabilités qui sont les leurs dans le cadre du présent accord d’exécution. </w:t>
      </w:r>
      <w:bookmarkStart w:id="23" w:name="_DV_M102"/>
      <w:bookmarkStart w:id="24" w:name="_DV_X135"/>
      <w:bookmarkStart w:id="25" w:name="_DV_C139"/>
      <w:bookmarkEnd w:id="23"/>
    </w:p>
    <w:p w:rsidR="004A33CA" w:rsidRPr="004A33CA" w:rsidRDefault="004A33CA" w:rsidP="004A33CA">
      <w:pPr>
        <w:pStyle w:val="Style1annexe"/>
        <w:rPr>
          <w:rFonts w:asciiTheme="minorHAnsi" w:hAnsiTheme="minorHAnsi" w:cstheme="minorHAnsi"/>
        </w:rPr>
      </w:pPr>
      <w:r w:rsidRPr="004A33CA">
        <w:rPr>
          <w:rFonts w:asciiTheme="minorHAnsi" w:hAnsiTheme="minorHAnsi" w:cstheme="minorHAnsi"/>
        </w:rPr>
        <w:t>Section 3.8. Suivi &amp; Evaluation</w:t>
      </w:r>
    </w:p>
    <w:p w:rsidR="004A33CA" w:rsidRPr="004A33CA" w:rsidRDefault="004A33CA" w:rsidP="00AD5230">
      <w:pPr>
        <w:pStyle w:val="AODocTxt"/>
        <w:numPr>
          <w:ilvl w:val="0"/>
          <w:numId w:val="8"/>
        </w:numPr>
        <w:ind w:hanging="2"/>
        <w:jc w:val="both"/>
        <w:rPr>
          <w:rFonts w:asciiTheme="minorHAnsi" w:hAnsiTheme="minorHAnsi" w:cstheme="minorHAnsi"/>
        </w:rPr>
      </w:pPr>
      <w:r w:rsidRPr="004A33CA">
        <w:rPr>
          <w:rFonts w:asciiTheme="minorHAnsi" w:hAnsiTheme="minorHAnsi" w:cstheme="minorHAnsi"/>
          <w:sz w:val="24"/>
          <w:szCs w:val="24"/>
        </w:rPr>
        <w:t>Durant le Compact et pendant une période à convenir entre les parties après l’expiration ou la résiliation du présent Accord, l’Entité d’exécution, en vertu des obligations du Gouvernement dans le cadre du Plan de Suivi &amp; Evaluation, assistera l’Agence MCA-Morocco et MCC dans l’élaboration et la mise en œuvre du Plan de Suivi &amp; Evaluation (« Plan de S&amp;E »). Les tâches à l’appui de cette obligation comprennent la mobilisation d’une ressource au niveau de l’ONCA qui jouera le rôle de point focal (responsable du Suivi &amp; Evaluation) vis-à-vis de la Direction du Suivi, de l’Evaluation et de l’Analyse économique relevant de l’Agence MCA-Morocco.  Le responsable du Suivi &amp; Evaluation collaborera avec ladite Direction pour la mise à disposition des données et la préparation des rapports d’état d’avancement de l’activité ainsi que pour toute information ou assistance en rapport avec le Suivi &amp; Evaluation de l’Activité, particulièrement sa Composante « mesures d’accompagnement à l’opération de melkisation des terres collectives situées en totalité ou en partie dans les périmètres d’irrigation du Gharb et du Haouz ».</w:t>
      </w:r>
    </w:p>
    <w:p w:rsidR="004A33CA" w:rsidRPr="004A33CA" w:rsidRDefault="004A33CA" w:rsidP="00AD5230">
      <w:pPr>
        <w:pStyle w:val="AODocTxt"/>
        <w:numPr>
          <w:ilvl w:val="0"/>
          <w:numId w:val="8"/>
        </w:numPr>
        <w:ind w:hanging="2"/>
        <w:jc w:val="both"/>
        <w:rPr>
          <w:rFonts w:asciiTheme="minorHAnsi" w:hAnsiTheme="minorHAnsi" w:cstheme="minorHAnsi"/>
        </w:rPr>
      </w:pPr>
    </w:p>
    <w:p w:rsidR="004A33CA" w:rsidRPr="004A33CA" w:rsidRDefault="004A33CA" w:rsidP="004A33CA">
      <w:pPr>
        <w:spacing w:after="160" w:line="259" w:lineRule="auto"/>
        <w:ind w:left="0" w:hanging="2"/>
        <w:rPr>
          <w:rFonts w:asciiTheme="minorHAnsi" w:hAnsiTheme="minorHAnsi" w:cstheme="minorHAnsi"/>
          <w:sz w:val="24"/>
          <w:szCs w:val="24"/>
        </w:rPr>
      </w:pPr>
      <w:r w:rsidRPr="004A33CA">
        <w:rPr>
          <w:rFonts w:asciiTheme="minorHAnsi" w:hAnsiTheme="minorHAnsi" w:cstheme="minorHAnsi"/>
          <w:sz w:val="24"/>
          <w:szCs w:val="24"/>
        </w:rPr>
        <w:lastRenderedPageBreak/>
        <w:t>En plus, l’ONCA contribuera à la réalisation des différentes études qui seront menées dans le cadre de la fonction Suivi &amp; Evaluation et analyse économique en relation avec l’Activité, notamment les évaluations indépendantes, en participant à l’élaboration des termes de référence des études, à la supervision des consultants et cabinets contractants, à l’examen des livrables et à leur réception. Au besoin, elle fera partie des panels d’évaluation des offres techniques et financières dans le cadre des marchés lancés au titre de l’activité Suivi &amp; Evaluation. Elle participera aussi à l’organisation des opérations de collectes des données qualitatives et quantitatives (enquêtes, entretiens, focus groupes, ateliers de travail) et au contrôle de la qualité des données à travers l’identification et la mobilisation des bénéficiaires.</w:t>
      </w:r>
    </w:p>
    <w:p w:rsidR="004A33CA" w:rsidRPr="004A33CA" w:rsidRDefault="004A33CA" w:rsidP="004A33CA">
      <w:pPr>
        <w:pStyle w:val="Style1annexe"/>
        <w:rPr>
          <w:rFonts w:asciiTheme="minorHAnsi" w:hAnsiTheme="minorHAnsi" w:cstheme="minorHAnsi"/>
        </w:rPr>
      </w:pPr>
      <w:r w:rsidRPr="004A33CA">
        <w:rPr>
          <w:rFonts w:asciiTheme="minorHAnsi" w:hAnsiTheme="minorHAnsi" w:cstheme="minorHAnsi"/>
        </w:rPr>
        <w:t>Section 3.9. Certifications et autres demandes d’informations, Approbations, Actions</w:t>
      </w:r>
      <w:bookmarkEnd w:id="24"/>
      <w:bookmarkEnd w:id="25"/>
    </w:p>
    <w:p w:rsidR="004A33CA" w:rsidRPr="004A33CA" w:rsidRDefault="004A33CA" w:rsidP="004A33CA">
      <w:pPr>
        <w:pStyle w:val="AODocTxt"/>
        <w:spacing w:after="120"/>
        <w:jc w:val="both"/>
        <w:rPr>
          <w:rFonts w:asciiTheme="minorHAnsi" w:hAnsiTheme="minorHAnsi" w:cstheme="minorHAnsi"/>
          <w:sz w:val="24"/>
          <w:szCs w:val="24"/>
        </w:rPr>
      </w:pPr>
      <w:bookmarkStart w:id="26" w:name="_DV_M103"/>
      <w:bookmarkEnd w:id="26"/>
      <w:r w:rsidRPr="004A33CA">
        <w:rPr>
          <w:rFonts w:asciiTheme="minorHAnsi" w:hAnsiTheme="minorHAnsi" w:cstheme="minorHAnsi"/>
          <w:sz w:val="24"/>
          <w:szCs w:val="24"/>
        </w:rPr>
        <w:t>En conformité avec la législation en vigueur, l’Entité d’</w:t>
      </w:r>
      <w:bookmarkStart w:id="27" w:name="_DV_M104"/>
      <w:bookmarkEnd w:id="27"/>
      <w:r w:rsidRPr="004A33CA">
        <w:rPr>
          <w:rFonts w:asciiTheme="minorHAnsi" w:hAnsiTheme="minorHAnsi" w:cstheme="minorHAnsi"/>
          <w:sz w:val="24"/>
          <w:szCs w:val="24"/>
        </w:rPr>
        <w:t xml:space="preserve">exécution fournira les certifications, approbations, documents, données ou autres informations et prendra d’autres mesures : </w:t>
      </w:r>
      <w:bookmarkStart w:id="28" w:name="_DV_M105"/>
      <w:bookmarkEnd w:id="28"/>
      <w:r w:rsidRPr="004A33CA">
        <w:rPr>
          <w:rFonts w:asciiTheme="minorHAnsi" w:hAnsiTheme="minorHAnsi" w:cstheme="minorHAnsi"/>
          <w:sz w:val="24"/>
          <w:szCs w:val="24"/>
        </w:rPr>
        <w:t>(a) nécessaires pour tout décaissement, conformément aux exigences en vigueur contenues dans l’Accord d’exécution</w:t>
      </w:r>
      <w:bookmarkStart w:id="29" w:name="_DV_M106"/>
      <w:bookmarkEnd w:id="29"/>
      <w:r w:rsidRPr="004A33CA">
        <w:rPr>
          <w:rFonts w:asciiTheme="minorHAnsi" w:hAnsiTheme="minorHAnsi" w:cstheme="minorHAnsi"/>
          <w:sz w:val="24"/>
          <w:szCs w:val="24"/>
        </w:rPr>
        <w:t xml:space="preserve"> du Programme et dans le présent Accord ;</w:t>
      </w:r>
      <w:bookmarkStart w:id="30" w:name="_DV_M107"/>
      <w:bookmarkEnd w:id="30"/>
      <w:r w:rsidRPr="004A33CA">
        <w:rPr>
          <w:rFonts w:asciiTheme="minorHAnsi" w:hAnsiTheme="minorHAnsi" w:cstheme="minorHAnsi"/>
          <w:sz w:val="24"/>
          <w:szCs w:val="24"/>
        </w:rPr>
        <w:t xml:space="preserve"> (b) requises dans le cadre de ou relatifs à tout Document Principal du Compact ;</w:t>
      </w:r>
      <w:bookmarkStart w:id="31" w:name="_DV_C146"/>
      <w:r w:rsidRPr="004A33CA">
        <w:rPr>
          <w:rFonts w:asciiTheme="minorHAnsi" w:hAnsiTheme="minorHAnsi" w:cstheme="minorHAnsi"/>
          <w:sz w:val="24"/>
          <w:szCs w:val="24"/>
        </w:rPr>
        <w:t xml:space="preserve"> (c)</w:t>
      </w:r>
      <w:bookmarkStart w:id="32" w:name="_DV_C147"/>
      <w:bookmarkEnd w:id="31"/>
      <w:bookmarkEnd w:id="32"/>
      <w:r w:rsidRPr="004A33CA">
        <w:rPr>
          <w:rFonts w:asciiTheme="minorHAnsi" w:hAnsiTheme="minorHAnsi" w:cstheme="minorHAnsi"/>
          <w:sz w:val="24"/>
          <w:szCs w:val="24"/>
        </w:rPr>
        <w:t xml:space="preserve"> signifiées à l’ Entité d’</w:t>
      </w:r>
      <w:bookmarkStart w:id="33" w:name="_DV_M109"/>
      <w:bookmarkEnd w:id="33"/>
      <w:r w:rsidRPr="004A33CA">
        <w:rPr>
          <w:rFonts w:asciiTheme="minorHAnsi" w:hAnsiTheme="minorHAnsi" w:cstheme="minorHAnsi"/>
          <w:sz w:val="24"/>
          <w:szCs w:val="24"/>
        </w:rPr>
        <w:t>exécution dans le présent Accord</w:t>
      </w:r>
      <w:bookmarkStart w:id="34" w:name="_DV_M110"/>
      <w:bookmarkEnd w:id="34"/>
      <w:r w:rsidRPr="004A33CA">
        <w:rPr>
          <w:rFonts w:asciiTheme="minorHAnsi" w:hAnsiTheme="minorHAnsi" w:cstheme="minorHAnsi"/>
          <w:sz w:val="24"/>
          <w:szCs w:val="24"/>
        </w:rPr>
        <w:t> ;</w:t>
      </w:r>
      <w:bookmarkStart w:id="35" w:name="_DV_M111"/>
      <w:bookmarkEnd w:id="35"/>
      <w:r w:rsidRPr="004A33CA">
        <w:rPr>
          <w:rFonts w:asciiTheme="minorHAnsi" w:hAnsiTheme="minorHAnsi" w:cstheme="minorHAnsi"/>
          <w:sz w:val="24"/>
          <w:szCs w:val="24"/>
        </w:rPr>
        <w:t xml:space="preserve"> (d) </w:t>
      </w:r>
      <w:bookmarkStart w:id="36" w:name="_DV_C152"/>
      <w:r w:rsidRPr="004A33CA">
        <w:rPr>
          <w:rFonts w:asciiTheme="minorHAnsi" w:hAnsiTheme="minorHAnsi" w:cstheme="minorHAnsi"/>
          <w:sz w:val="24"/>
          <w:szCs w:val="24"/>
        </w:rPr>
        <w:t>ou</w:t>
      </w:r>
      <w:bookmarkStart w:id="37" w:name="_DV_M112"/>
      <w:bookmarkEnd w:id="36"/>
      <w:bookmarkEnd w:id="37"/>
      <w:r w:rsidRPr="004A33CA">
        <w:rPr>
          <w:rFonts w:asciiTheme="minorHAnsi" w:hAnsiTheme="minorHAnsi" w:cstheme="minorHAnsi"/>
          <w:sz w:val="24"/>
          <w:szCs w:val="24"/>
        </w:rPr>
        <w:t xml:space="preserve"> qui peuvent raisonnablement être demandées par </w:t>
      </w:r>
      <w:bookmarkStart w:id="38" w:name="_DV_M113"/>
      <w:bookmarkEnd w:id="38"/>
      <w:r w:rsidRPr="004A33CA">
        <w:rPr>
          <w:rFonts w:asciiTheme="minorHAnsi" w:hAnsiTheme="minorHAnsi" w:cstheme="minorHAnsi"/>
          <w:sz w:val="24"/>
          <w:szCs w:val="24"/>
        </w:rPr>
        <w:t>l’Agence MCA-Morocco</w:t>
      </w:r>
      <w:bookmarkStart w:id="39" w:name="_DV_C155"/>
      <w:r w:rsidRPr="004A33CA">
        <w:rPr>
          <w:rFonts w:asciiTheme="minorHAnsi" w:hAnsiTheme="minorHAnsi" w:cstheme="minorHAnsi"/>
          <w:sz w:val="24"/>
          <w:szCs w:val="24"/>
        </w:rPr>
        <w:t xml:space="preserve"> et qui se rapportent à  la Composante .</w:t>
      </w:r>
      <w:bookmarkStart w:id="40" w:name="_DV_M114"/>
      <w:bookmarkEnd w:id="39"/>
      <w:bookmarkEnd w:id="40"/>
    </w:p>
    <w:p w:rsidR="004A33CA" w:rsidRPr="004A33CA" w:rsidRDefault="004A33CA" w:rsidP="004A33CA">
      <w:pPr>
        <w:pStyle w:val="AODocTxt"/>
        <w:jc w:val="both"/>
        <w:rPr>
          <w:rFonts w:asciiTheme="minorHAnsi" w:hAnsiTheme="minorHAnsi" w:cstheme="minorHAnsi"/>
          <w:sz w:val="24"/>
          <w:szCs w:val="24"/>
        </w:rPr>
      </w:pPr>
      <w:bookmarkStart w:id="41" w:name="_DV_M116"/>
      <w:bookmarkEnd w:id="41"/>
      <w:r w:rsidRPr="004A33CA">
        <w:rPr>
          <w:rFonts w:asciiTheme="minorHAnsi" w:hAnsiTheme="minorHAnsi" w:cstheme="minorHAnsi"/>
          <w:sz w:val="24"/>
          <w:szCs w:val="24"/>
        </w:rPr>
        <w:t xml:space="preserve">Ces certifications, approbations, documents, données, autres informations ou autres mesures ne seront pas </w:t>
      </w:r>
      <w:bookmarkStart w:id="42" w:name="_DV_C157"/>
      <w:r w:rsidRPr="004A33CA">
        <w:rPr>
          <w:rFonts w:asciiTheme="minorHAnsi" w:hAnsiTheme="minorHAnsi" w:cstheme="minorHAnsi"/>
          <w:sz w:val="24"/>
          <w:szCs w:val="24"/>
        </w:rPr>
        <w:t>retenus</w:t>
      </w:r>
      <w:bookmarkStart w:id="43" w:name="_DV_M117"/>
      <w:bookmarkEnd w:id="42"/>
      <w:bookmarkEnd w:id="43"/>
      <w:r w:rsidRPr="004A33CA">
        <w:rPr>
          <w:rFonts w:asciiTheme="minorHAnsi" w:hAnsiTheme="minorHAnsi" w:cstheme="minorHAnsi"/>
          <w:sz w:val="24"/>
          <w:szCs w:val="24"/>
        </w:rPr>
        <w:t xml:space="preserve"> de manière déraisonnée ou </w:t>
      </w:r>
      <w:bookmarkStart w:id="44" w:name="_DV_C159"/>
      <w:r w:rsidRPr="004A33CA">
        <w:rPr>
          <w:rFonts w:asciiTheme="minorHAnsi" w:hAnsiTheme="minorHAnsi" w:cstheme="minorHAnsi"/>
          <w:sz w:val="24"/>
          <w:szCs w:val="24"/>
        </w:rPr>
        <w:t>retardés</w:t>
      </w:r>
      <w:bookmarkStart w:id="45" w:name="_DV_M118"/>
      <w:bookmarkEnd w:id="44"/>
      <w:bookmarkEnd w:id="45"/>
      <w:r w:rsidRPr="004A33CA">
        <w:rPr>
          <w:rFonts w:asciiTheme="minorHAnsi" w:hAnsiTheme="minorHAnsi" w:cstheme="minorHAnsi"/>
          <w:sz w:val="24"/>
          <w:szCs w:val="24"/>
        </w:rPr>
        <w:t xml:space="preserve"> par les Entités d’</w:t>
      </w:r>
      <w:bookmarkStart w:id="46" w:name="_DV_C161"/>
      <w:r w:rsidRPr="004A33CA">
        <w:rPr>
          <w:rFonts w:asciiTheme="minorHAnsi" w:hAnsiTheme="minorHAnsi" w:cstheme="minorHAnsi"/>
          <w:sz w:val="24"/>
          <w:szCs w:val="24"/>
        </w:rPr>
        <w:t>exécution</w:t>
      </w:r>
      <w:bookmarkStart w:id="47" w:name="_DV_M119"/>
      <w:bookmarkEnd w:id="46"/>
      <w:bookmarkEnd w:id="47"/>
      <w:r w:rsidRPr="004A33CA">
        <w:rPr>
          <w:rFonts w:asciiTheme="minorHAnsi" w:hAnsiTheme="minorHAnsi" w:cstheme="minorHAnsi"/>
          <w:sz w:val="24"/>
          <w:szCs w:val="24"/>
        </w:rPr>
        <w:t>.</w:t>
      </w:r>
    </w:p>
    <w:p w:rsidR="004A33CA" w:rsidRPr="004A33CA" w:rsidRDefault="004A33CA" w:rsidP="004A33CA">
      <w:pPr>
        <w:pStyle w:val="Style1annexe"/>
        <w:rPr>
          <w:rFonts w:asciiTheme="minorHAnsi" w:hAnsiTheme="minorHAnsi" w:cstheme="minorHAnsi"/>
        </w:rPr>
      </w:pPr>
      <w:r w:rsidRPr="004A33CA">
        <w:rPr>
          <w:rFonts w:asciiTheme="minorHAnsi" w:hAnsiTheme="minorHAnsi" w:cstheme="minorHAnsi"/>
        </w:rPr>
        <w:t>Section 3.10. Accès, Audits et revues</w:t>
      </w:r>
    </w:p>
    <w:p w:rsidR="004A33CA" w:rsidRPr="004A33CA" w:rsidRDefault="004A33CA" w:rsidP="004A33CA">
      <w:pPr>
        <w:pStyle w:val="AODocTxt"/>
        <w:spacing w:after="120"/>
        <w:jc w:val="both"/>
        <w:rPr>
          <w:rFonts w:asciiTheme="minorHAnsi" w:hAnsiTheme="minorHAnsi" w:cstheme="minorHAnsi"/>
          <w:sz w:val="24"/>
          <w:szCs w:val="24"/>
        </w:rPr>
      </w:pPr>
      <w:r w:rsidRPr="004A33CA">
        <w:rPr>
          <w:rFonts w:asciiTheme="minorHAnsi" w:hAnsiTheme="minorHAnsi" w:cstheme="minorHAnsi"/>
          <w:sz w:val="24"/>
          <w:szCs w:val="24"/>
        </w:rPr>
        <w:t>L’Entité d'exécution autorisera un accès tel que stipulé à la Section 3.7(c) du Compact, ainsi que les audits, revues et évaluations qui sont envisagés à la Section 3.8 du Compact. Ces dispositions du Compact s'appliqueront avec les modifications nécessaires à l’Entité d'exécution, comme si les références dans celles-ci au Gouvernement étaient des références à l’Entité d'exécution par rapport à  la Composante  objet du présent accord.</w:t>
      </w:r>
    </w:p>
    <w:p w:rsidR="004A33CA" w:rsidRPr="004A33CA" w:rsidRDefault="004A33CA" w:rsidP="00AD5230">
      <w:pPr>
        <w:pStyle w:val="Style2annexe"/>
        <w:numPr>
          <w:ilvl w:val="0"/>
          <w:numId w:val="11"/>
        </w:numPr>
        <w:rPr>
          <w:rFonts w:asciiTheme="minorHAnsi" w:hAnsiTheme="minorHAnsi" w:cstheme="minorHAnsi"/>
        </w:rPr>
      </w:pPr>
      <w:r w:rsidRPr="004A33CA">
        <w:rPr>
          <w:rFonts w:asciiTheme="minorHAnsi" w:hAnsiTheme="minorHAnsi" w:cstheme="minorHAnsi"/>
        </w:rPr>
        <w:t>ARTICLE 4 : RESPONSABILITES DE L’AGENCE MCA-MOROCCO</w:t>
      </w:r>
    </w:p>
    <w:p w:rsidR="004A33CA" w:rsidRPr="004A33CA" w:rsidRDefault="004A33CA" w:rsidP="004A33CA">
      <w:pPr>
        <w:pStyle w:val="Style1annexe"/>
        <w:rPr>
          <w:rFonts w:asciiTheme="minorHAnsi" w:hAnsiTheme="minorHAnsi" w:cstheme="minorHAnsi"/>
        </w:rPr>
      </w:pPr>
      <w:r w:rsidRPr="004A33CA">
        <w:rPr>
          <w:rFonts w:asciiTheme="minorHAnsi" w:hAnsiTheme="minorHAnsi" w:cstheme="minorHAnsi"/>
        </w:rPr>
        <w:t>Section 4.1. Passation des marchés</w:t>
      </w:r>
    </w:p>
    <w:p w:rsidR="004A33CA" w:rsidRPr="004A33CA" w:rsidRDefault="004A33CA" w:rsidP="004A33CA">
      <w:pPr>
        <w:pStyle w:val="AODocTxt"/>
        <w:jc w:val="both"/>
        <w:rPr>
          <w:rFonts w:asciiTheme="minorHAnsi" w:hAnsiTheme="minorHAnsi" w:cstheme="minorHAnsi"/>
          <w:sz w:val="24"/>
          <w:szCs w:val="24"/>
        </w:rPr>
      </w:pPr>
      <w:r w:rsidRPr="004A33CA">
        <w:rPr>
          <w:rFonts w:asciiTheme="minorHAnsi" w:hAnsiTheme="minorHAnsi" w:cstheme="minorHAnsi"/>
          <w:sz w:val="24"/>
          <w:szCs w:val="24"/>
        </w:rPr>
        <w:t>Sauf arrangement contraire entre les Parties par écrit et approuvé par MCC, l’Agence MCA-Morocco fournira tous les biens, travaux et services nécessaires et appropriés pour la mise en œuvre du Projet Concerné et ce, en accord avec l’Entité d’exécution.</w:t>
      </w:r>
    </w:p>
    <w:p w:rsidR="004A33CA" w:rsidRPr="004A33CA" w:rsidRDefault="004A33CA" w:rsidP="004A33CA">
      <w:pPr>
        <w:pStyle w:val="Style1annexe"/>
        <w:rPr>
          <w:rFonts w:asciiTheme="minorHAnsi" w:hAnsiTheme="minorHAnsi" w:cstheme="minorHAnsi"/>
        </w:rPr>
      </w:pPr>
      <w:r w:rsidRPr="004A33CA">
        <w:rPr>
          <w:rFonts w:asciiTheme="minorHAnsi" w:hAnsiTheme="minorHAnsi" w:cstheme="minorHAnsi"/>
        </w:rPr>
        <w:t>Section 4.2. Paiements Diligents</w:t>
      </w:r>
    </w:p>
    <w:p w:rsidR="004A33CA" w:rsidRPr="004A33CA" w:rsidRDefault="004A33CA" w:rsidP="004A33CA">
      <w:pPr>
        <w:pStyle w:val="AODocTxt"/>
        <w:jc w:val="both"/>
        <w:rPr>
          <w:rFonts w:asciiTheme="minorHAnsi" w:hAnsiTheme="minorHAnsi" w:cstheme="minorHAnsi"/>
          <w:sz w:val="24"/>
          <w:szCs w:val="24"/>
        </w:rPr>
      </w:pPr>
      <w:r w:rsidRPr="004A33CA">
        <w:rPr>
          <w:rFonts w:asciiTheme="minorHAnsi" w:hAnsiTheme="minorHAnsi" w:cstheme="minorHAnsi"/>
          <w:sz w:val="24"/>
          <w:szCs w:val="24"/>
        </w:rPr>
        <w:t>De concert avec l’Entité d’exécution et l’Agent fiduciaire, l’Agence MCA-Morocco s’assurera que tous les fournisseurs retenus en vertu de la Section 6.1(a) pour la mise en œuvre de la Composante seront convenablement et promptement payés, conformément aux procédures décrites dans le Plan de responsabilité financière (« Fiscal Accountability Plan »).</w:t>
      </w:r>
    </w:p>
    <w:p w:rsidR="004A33CA" w:rsidRPr="004A33CA" w:rsidRDefault="004A33CA" w:rsidP="00AD5230">
      <w:pPr>
        <w:pStyle w:val="Style2annexe"/>
        <w:numPr>
          <w:ilvl w:val="0"/>
          <w:numId w:val="11"/>
        </w:numPr>
        <w:rPr>
          <w:rFonts w:asciiTheme="minorHAnsi" w:hAnsiTheme="minorHAnsi" w:cstheme="minorHAnsi"/>
        </w:rPr>
      </w:pPr>
      <w:r w:rsidRPr="004A33CA">
        <w:rPr>
          <w:rFonts w:asciiTheme="minorHAnsi" w:hAnsiTheme="minorHAnsi" w:cstheme="minorHAnsi"/>
        </w:rPr>
        <w:t>ARTICLE 5 : RESSOURCES APPORTÉES A LA COMPOSANTE</w:t>
      </w:r>
    </w:p>
    <w:p w:rsidR="004A33CA" w:rsidRPr="004A33CA" w:rsidRDefault="004A33CA" w:rsidP="004A33CA">
      <w:pPr>
        <w:pStyle w:val="Style1annexe"/>
        <w:rPr>
          <w:rFonts w:asciiTheme="minorHAnsi" w:hAnsiTheme="minorHAnsi" w:cstheme="minorHAnsi"/>
        </w:rPr>
      </w:pPr>
      <w:r w:rsidRPr="004A33CA">
        <w:rPr>
          <w:rFonts w:asciiTheme="minorHAnsi" w:hAnsiTheme="minorHAnsi" w:cstheme="minorHAnsi"/>
        </w:rPr>
        <w:t>Section 5.1. Ressources apportées par l’Agence MCA-Morocco à la Composante</w:t>
      </w:r>
    </w:p>
    <w:p w:rsidR="004A33CA" w:rsidRPr="004A33CA" w:rsidRDefault="004A33CA" w:rsidP="004A33CA">
      <w:pPr>
        <w:spacing w:after="160" w:line="259" w:lineRule="auto"/>
        <w:ind w:left="0" w:hanging="2"/>
        <w:rPr>
          <w:rFonts w:asciiTheme="minorHAnsi" w:hAnsiTheme="minorHAnsi" w:cstheme="minorHAnsi"/>
          <w:b/>
          <w:sz w:val="24"/>
          <w:szCs w:val="24"/>
        </w:rPr>
      </w:pPr>
      <w:r w:rsidRPr="004A33CA">
        <w:rPr>
          <w:rFonts w:asciiTheme="minorHAnsi" w:hAnsiTheme="minorHAnsi" w:cstheme="minorHAnsi"/>
          <w:sz w:val="24"/>
          <w:szCs w:val="24"/>
        </w:rPr>
        <w:t>L’Agence MCA-Morocco apportera à la Composante les ressources telles qu’énoncées au niveau des annexes II, III et V. Ces ressources seront utilisées conformément aux Documents Principaux du Compact.</w:t>
      </w:r>
    </w:p>
    <w:p w:rsidR="004A33CA" w:rsidRPr="004A33CA" w:rsidRDefault="004A33CA" w:rsidP="004A33CA">
      <w:pPr>
        <w:pStyle w:val="Style1annexe"/>
        <w:rPr>
          <w:rFonts w:asciiTheme="minorHAnsi" w:hAnsiTheme="minorHAnsi" w:cstheme="minorHAnsi"/>
          <w:i/>
        </w:rPr>
      </w:pPr>
      <w:r w:rsidRPr="004A33CA">
        <w:rPr>
          <w:rFonts w:asciiTheme="minorHAnsi" w:hAnsiTheme="minorHAnsi" w:cstheme="minorHAnsi"/>
        </w:rPr>
        <w:t>Section 5.2. Ressources apportées par l’Entité d’exécution</w:t>
      </w:r>
    </w:p>
    <w:p w:rsidR="004A33CA" w:rsidRPr="004A33CA" w:rsidRDefault="004A33CA" w:rsidP="004A33CA">
      <w:pPr>
        <w:pStyle w:val="AODocTxt"/>
        <w:keepNext/>
        <w:jc w:val="both"/>
        <w:rPr>
          <w:rFonts w:asciiTheme="minorHAnsi" w:hAnsiTheme="minorHAnsi" w:cstheme="minorHAnsi"/>
          <w:color w:val="FF0000"/>
          <w:sz w:val="24"/>
          <w:szCs w:val="24"/>
        </w:rPr>
      </w:pPr>
      <w:r w:rsidRPr="004A33CA">
        <w:rPr>
          <w:rFonts w:asciiTheme="minorHAnsi" w:hAnsiTheme="minorHAnsi" w:cstheme="minorHAnsi"/>
          <w:sz w:val="24"/>
          <w:szCs w:val="24"/>
        </w:rPr>
        <w:t>L’Entité d’exécution mobilisera les ressources humaines, matérielles, et financières nécessaires à l’exécution des actions prévues dans le cadre de l’Activité et telles qu’énoncées aux annexes II, IV et V.</w:t>
      </w:r>
    </w:p>
    <w:p w:rsidR="004A33CA" w:rsidRPr="004A33CA" w:rsidRDefault="004A33CA" w:rsidP="004A33CA">
      <w:pPr>
        <w:pStyle w:val="Style1annexe"/>
        <w:rPr>
          <w:rFonts w:asciiTheme="minorHAnsi" w:hAnsiTheme="minorHAnsi" w:cstheme="minorHAnsi"/>
        </w:rPr>
      </w:pPr>
      <w:r w:rsidRPr="004A33CA">
        <w:rPr>
          <w:rFonts w:asciiTheme="minorHAnsi" w:hAnsiTheme="minorHAnsi" w:cstheme="minorHAnsi"/>
        </w:rPr>
        <w:t>Section 5.3. Honoraires</w:t>
      </w:r>
    </w:p>
    <w:p w:rsidR="004A33CA" w:rsidRPr="004A33CA" w:rsidRDefault="004A33CA" w:rsidP="004A33CA">
      <w:pPr>
        <w:pStyle w:val="Style1annexe"/>
        <w:rPr>
          <w:rFonts w:asciiTheme="minorHAnsi" w:hAnsiTheme="minorHAnsi" w:cstheme="minorHAnsi"/>
          <w:b w:val="0"/>
        </w:rPr>
      </w:pPr>
      <w:r w:rsidRPr="004A33CA">
        <w:rPr>
          <w:rFonts w:asciiTheme="minorHAnsi" w:hAnsiTheme="minorHAnsi" w:cstheme="minorHAnsi"/>
          <w:b w:val="0"/>
        </w:rPr>
        <w:t>L’Entité d’exécution ne peut et ne percevra aucun paiement d’honoraires dans le cadre de l’exécution de ses Responsabilités.</w:t>
      </w:r>
    </w:p>
    <w:p w:rsidR="004A33CA" w:rsidRPr="004A33CA" w:rsidRDefault="004A33CA" w:rsidP="004A33CA">
      <w:pPr>
        <w:pStyle w:val="Style1annexe"/>
        <w:rPr>
          <w:rFonts w:asciiTheme="minorHAnsi" w:hAnsiTheme="minorHAnsi" w:cstheme="minorHAnsi"/>
        </w:rPr>
      </w:pPr>
      <w:r w:rsidRPr="004A33CA">
        <w:rPr>
          <w:rFonts w:asciiTheme="minorHAnsi" w:hAnsiTheme="minorHAnsi" w:cstheme="minorHAnsi"/>
        </w:rPr>
        <w:t>Section 5.</w:t>
      </w:r>
      <w:r w:rsidRPr="004A33CA">
        <w:rPr>
          <w:rFonts w:asciiTheme="minorHAnsi" w:hAnsiTheme="minorHAnsi" w:cstheme="minorHAnsi"/>
          <w:bCs/>
        </w:rPr>
        <w:t xml:space="preserve">4. </w:t>
      </w:r>
      <w:r w:rsidRPr="004A33CA">
        <w:rPr>
          <w:rFonts w:asciiTheme="minorHAnsi" w:hAnsiTheme="minorHAnsi" w:cstheme="minorHAnsi"/>
        </w:rPr>
        <w:t>Dépenses</w:t>
      </w:r>
    </w:p>
    <w:p w:rsidR="004A33CA" w:rsidRPr="004A33CA" w:rsidRDefault="004A33CA" w:rsidP="004A33CA">
      <w:pPr>
        <w:pStyle w:val="AODocTxt"/>
        <w:jc w:val="both"/>
        <w:rPr>
          <w:rFonts w:asciiTheme="minorHAnsi" w:hAnsiTheme="minorHAnsi" w:cstheme="minorHAnsi"/>
          <w:sz w:val="24"/>
          <w:szCs w:val="24"/>
        </w:rPr>
      </w:pPr>
      <w:bookmarkStart w:id="48" w:name="_DV_M145"/>
      <w:bookmarkStart w:id="49" w:name="_DV_M146"/>
      <w:bookmarkStart w:id="50" w:name="_DV_C202"/>
      <w:bookmarkStart w:id="51" w:name="_DV_M151"/>
      <w:bookmarkStart w:id="52" w:name="_DV_M153"/>
      <w:bookmarkStart w:id="53" w:name="_DV_M154"/>
      <w:bookmarkStart w:id="54" w:name="_DV_M155"/>
      <w:bookmarkStart w:id="55" w:name="_DV_M156"/>
      <w:bookmarkEnd w:id="48"/>
      <w:bookmarkEnd w:id="49"/>
      <w:bookmarkEnd w:id="50"/>
      <w:bookmarkEnd w:id="51"/>
      <w:bookmarkEnd w:id="52"/>
      <w:bookmarkEnd w:id="53"/>
      <w:bookmarkEnd w:id="54"/>
      <w:bookmarkEnd w:id="55"/>
      <w:r w:rsidRPr="004A33CA">
        <w:rPr>
          <w:rFonts w:asciiTheme="minorHAnsi" w:hAnsiTheme="minorHAnsi" w:cstheme="minorHAnsi"/>
          <w:sz w:val="24"/>
          <w:szCs w:val="24"/>
        </w:rPr>
        <w:t xml:space="preserve">L’Entité d’exécution peut obtenir le remboursement de certains coûts et dépenses ou autres charges directes en rapport avec l’exécution des Responsabilités dans la mesure où ces coûts, dépenses ou autres charges directes sont (a) prévus au(x) budget(s) indiqué(s) dans l’Annexe V et (b) remboursés conformément aux termes de(s) l’Annexe V. </w:t>
      </w:r>
    </w:p>
    <w:p w:rsidR="004A33CA" w:rsidRPr="004A33CA" w:rsidRDefault="004A33CA" w:rsidP="004A33CA">
      <w:pPr>
        <w:pStyle w:val="AODocTxt"/>
        <w:jc w:val="both"/>
        <w:rPr>
          <w:rFonts w:asciiTheme="minorHAnsi" w:hAnsiTheme="minorHAnsi" w:cstheme="minorHAnsi"/>
          <w:sz w:val="24"/>
          <w:szCs w:val="24"/>
        </w:rPr>
      </w:pPr>
    </w:p>
    <w:p w:rsidR="004A33CA" w:rsidRPr="004A33CA" w:rsidRDefault="004A33CA" w:rsidP="004A33CA">
      <w:pPr>
        <w:pStyle w:val="AODocTxt"/>
        <w:jc w:val="both"/>
        <w:rPr>
          <w:rFonts w:asciiTheme="minorHAnsi" w:hAnsiTheme="minorHAnsi" w:cstheme="minorHAnsi"/>
          <w:sz w:val="24"/>
          <w:szCs w:val="24"/>
        </w:rPr>
      </w:pPr>
      <w:r w:rsidRPr="004A33CA">
        <w:rPr>
          <w:rFonts w:asciiTheme="minorHAnsi" w:hAnsiTheme="minorHAnsi" w:cstheme="minorHAnsi"/>
          <w:sz w:val="24"/>
          <w:szCs w:val="24"/>
        </w:rPr>
        <w:t>Pour être éligibles au remboursement, tous ces coûts, dépenses ou autres charges directs doivent être en conformité avec toute disposition pertinente des documents Principaux du Compact.</w:t>
      </w:r>
    </w:p>
    <w:p w:rsidR="004A33CA" w:rsidRPr="004A33CA" w:rsidRDefault="004A33CA" w:rsidP="00AD5230">
      <w:pPr>
        <w:pStyle w:val="Style2annexe"/>
        <w:numPr>
          <w:ilvl w:val="0"/>
          <w:numId w:val="11"/>
        </w:numPr>
        <w:rPr>
          <w:rFonts w:asciiTheme="minorHAnsi" w:hAnsiTheme="minorHAnsi" w:cstheme="minorHAnsi"/>
        </w:rPr>
      </w:pPr>
      <w:r w:rsidRPr="004A33CA">
        <w:rPr>
          <w:rFonts w:asciiTheme="minorHAnsi" w:hAnsiTheme="minorHAnsi" w:cstheme="minorHAnsi"/>
        </w:rPr>
        <w:t xml:space="preserve">ARTICLE 6 : CONVENTIONS ET REPRESENTATIONS </w:t>
      </w:r>
      <w:r w:rsidRPr="004A33CA">
        <w:rPr>
          <w:rFonts w:asciiTheme="minorHAnsi" w:hAnsiTheme="minorHAnsi" w:cstheme="minorHAnsi"/>
          <w:bCs/>
        </w:rPr>
        <w:t>DE L’ENTITÉ</w:t>
      </w:r>
      <w:r w:rsidRPr="004A33CA">
        <w:rPr>
          <w:rFonts w:asciiTheme="minorHAnsi" w:hAnsiTheme="minorHAnsi" w:cstheme="minorHAnsi"/>
        </w:rPr>
        <w:t xml:space="preserve"> D’EXECUTION </w:t>
      </w:r>
    </w:p>
    <w:p w:rsidR="004A33CA" w:rsidRPr="004A33CA" w:rsidRDefault="004A33CA" w:rsidP="004A33CA">
      <w:pPr>
        <w:pStyle w:val="Style1annexe"/>
        <w:rPr>
          <w:rFonts w:asciiTheme="minorHAnsi" w:hAnsiTheme="minorHAnsi" w:cstheme="minorHAnsi"/>
        </w:rPr>
      </w:pPr>
      <w:r w:rsidRPr="004A33CA">
        <w:rPr>
          <w:rFonts w:asciiTheme="minorHAnsi" w:hAnsiTheme="minorHAnsi" w:cstheme="minorHAnsi"/>
        </w:rPr>
        <w:t xml:space="preserve">Section 6.1. Personnel et sous-traitance </w:t>
      </w:r>
      <w:r w:rsidRPr="004A33CA">
        <w:rPr>
          <w:rFonts w:asciiTheme="minorHAnsi" w:hAnsiTheme="minorHAnsi" w:cstheme="minorHAnsi"/>
          <w:bCs/>
        </w:rPr>
        <w:t>de l’Entité</w:t>
      </w:r>
      <w:r w:rsidRPr="004A33CA">
        <w:rPr>
          <w:rFonts w:asciiTheme="minorHAnsi" w:hAnsiTheme="minorHAnsi" w:cstheme="minorHAnsi"/>
        </w:rPr>
        <w:t xml:space="preserve"> d’exécution</w:t>
      </w:r>
    </w:p>
    <w:p w:rsidR="004A33CA" w:rsidRPr="004A33CA" w:rsidRDefault="004A33CA" w:rsidP="00AD5230">
      <w:pPr>
        <w:pStyle w:val="AODocTxt"/>
        <w:widowControl w:val="0"/>
        <w:numPr>
          <w:ilvl w:val="0"/>
          <w:numId w:val="14"/>
        </w:numPr>
        <w:tabs>
          <w:tab w:val="left" w:pos="426"/>
        </w:tabs>
        <w:spacing w:after="120"/>
        <w:ind w:left="0" w:hanging="2"/>
        <w:jc w:val="both"/>
        <w:rPr>
          <w:rFonts w:asciiTheme="minorHAnsi" w:hAnsiTheme="minorHAnsi" w:cstheme="minorHAnsi"/>
          <w:sz w:val="24"/>
          <w:szCs w:val="24"/>
        </w:rPr>
      </w:pPr>
      <w:r w:rsidRPr="004A33CA">
        <w:rPr>
          <w:rFonts w:asciiTheme="minorHAnsi" w:hAnsiTheme="minorHAnsi" w:cstheme="minorHAnsi"/>
          <w:sz w:val="24"/>
          <w:szCs w:val="24"/>
        </w:rPr>
        <w:t>L’Entité d’exécution emploiera du personnel qualifié, expérimenté et de confiance pour l’exécution de ses Responsabilités ;</w:t>
      </w:r>
    </w:p>
    <w:p w:rsidR="004A33CA" w:rsidRPr="004A33CA" w:rsidRDefault="004A33CA" w:rsidP="00AD5230">
      <w:pPr>
        <w:pStyle w:val="AODocTxt"/>
        <w:keepNext/>
        <w:numPr>
          <w:ilvl w:val="0"/>
          <w:numId w:val="14"/>
        </w:numPr>
        <w:tabs>
          <w:tab w:val="left" w:pos="426"/>
        </w:tabs>
        <w:spacing w:after="120"/>
        <w:ind w:left="0" w:hanging="2"/>
        <w:jc w:val="both"/>
        <w:rPr>
          <w:rFonts w:asciiTheme="minorHAnsi" w:hAnsiTheme="minorHAnsi" w:cstheme="minorHAnsi"/>
          <w:sz w:val="24"/>
          <w:szCs w:val="24"/>
        </w:rPr>
      </w:pPr>
      <w:r w:rsidRPr="004A33CA">
        <w:rPr>
          <w:rFonts w:asciiTheme="minorHAnsi" w:hAnsiTheme="minorHAnsi" w:cstheme="minorHAnsi"/>
          <w:sz w:val="24"/>
          <w:szCs w:val="24"/>
        </w:rPr>
        <w:t>L’Entité d’exécution sera responsable en cas de manquement ou de défaillance de la part de son personnel affecté à l’Activité et prendra toutes les mesures appropriées pour faire face à ces manquements ;</w:t>
      </w:r>
    </w:p>
    <w:p w:rsidR="004A33CA" w:rsidRPr="004A33CA" w:rsidRDefault="004A33CA" w:rsidP="00AD5230">
      <w:pPr>
        <w:pStyle w:val="AODocTxt"/>
        <w:keepNext/>
        <w:numPr>
          <w:ilvl w:val="0"/>
          <w:numId w:val="14"/>
        </w:numPr>
        <w:tabs>
          <w:tab w:val="left" w:pos="426"/>
        </w:tabs>
        <w:spacing w:after="120"/>
        <w:ind w:left="0" w:hanging="2"/>
        <w:jc w:val="both"/>
        <w:rPr>
          <w:rFonts w:asciiTheme="minorHAnsi" w:hAnsiTheme="minorHAnsi" w:cstheme="minorHAnsi"/>
          <w:sz w:val="24"/>
          <w:szCs w:val="24"/>
        </w:rPr>
      </w:pPr>
      <w:r w:rsidRPr="004A33CA">
        <w:rPr>
          <w:rFonts w:asciiTheme="minorHAnsi" w:hAnsiTheme="minorHAnsi" w:cstheme="minorHAnsi"/>
          <w:sz w:val="24"/>
          <w:szCs w:val="24"/>
        </w:rPr>
        <w:t>Toute nomination, remplacement ou modification du personnel désigné au sein de l’Entité d’exécution dans le cadre de la Composante fera l’objet d’un accord commun. Toutefois, toute interruption, retard dans l’exécution ou altération significative potentielle des Responsabilités de l’Entité d’exécution constituera une raison suffisante pour l’Agence MCA-Morocco pour reconsidérer cet accord ;</w:t>
      </w:r>
    </w:p>
    <w:p w:rsidR="004A33CA" w:rsidRPr="004A33CA" w:rsidRDefault="004A33CA" w:rsidP="00AD5230">
      <w:pPr>
        <w:pStyle w:val="AODocTxt"/>
        <w:keepNext/>
        <w:numPr>
          <w:ilvl w:val="0"/>
          <w:numId w:val="14"/>
        </w:numPr>
        <w:tabs>
          <w:tab w:val="left" w:pos="426"/>
        </w:tabs>
        <w:ind w:left="0" w:hanging="2"/>
        <w:jc w:val="both"/>
        <w:rPr>
          <w:rFonts w:asciiTheme="minorHAnsi" w:hAnsiTheme="minorHAnsi" w:cstheme="minorHAnsi"/>
          <w:sz w:val="24"/>
          <w:szCs w:val="24"/>
        </w:rPr>
      </w:pPr>
      <w:r w:rsidRPr="004A33CA">
        <w:rPr>
          <w:rFonts w:asciiTheme="minorHAnsi" w:hAnsiTheme="minorHAnsi" w:cstheme="minorHAnsi"/>
          <w:sz w:val="24"/>
          <w:szCs w:val="24"/>
        </w:rPr>
        <w:t>L’Entité d’exécution ne pourra pas conclure un accord, un contrat de sous-traitance ou tout autre type d’accord impliquant les Fonds de MCC avec toute personne ou entité de quelle que nature que ce soit sans l’autorisation préalable et écrite de l’Agence MCA-Morocco et de MCC. L’Entité d’exécution restera en définitive responsable de l’exécution de toutes ses obligations dans le cadre du présent Accord nonobstant tout contrat ou accord de sous-traitance ou autre type d’accord conclu conformément à la présente Section 6.1(c).</w:t>
      </w:r>
    </w:p>
    <w:p w:rsidR="004A33CA" w:rsidRPr="004A33CA" w:rsidRDefault="004A33CA" w:rsidP="004A33CA">
      <w:pPr>
        <w:pStyle w:val="AODocTxt"/>
        <w:keepNext/>
        <w:tabs>
          <w:tab w:val="left" w:pos="426"/>
        </w:tabs>
        <w:ind w:left="720"/>
        <w:jc w:val="both"/>
        <w:rPr>
          <w:rFonts w:asciiTheme="minorHAnsi" w:hAnsiTheme="minorHAnsi" w:cstheme="minorHAnsi"/>
          <w:sz w:val="24"/>
          <w:szCs w:val="24"/>
        </w:rPr>
      </w:pPr>
    </w:p>
    <w:p w:rsidR="004A33CA" w:rsidRPr="004A33CA" w:rsidRDefault="004A33CA" w:rsidP="004A33CA">
      <w:pPr>
        <w:pStyle w:val="Style1annexe"/>
        <w:spacing w:before="0" w:after="0"/>
        <w:rPr>
          <w:rFonts w:asciiTheme="minorHAnsi" w:hAnsiTheme="minorHAnsi" w:cstheme="minorHAnsi"/>
        </w:rPr>
      </w:pPr>
      <w:r w:rsidRPr="004A33CA">
        <w:rPr>
          <w:rFonts w:asciiTheme="minorHAnsi" w:hAnsiTheme="minorHAnsi" w:cstheme="minorHAnsi"/>
        </w:rPr>
        <w:t>Section 6.2. Absence de conflit</w:t>
      </w:r>
    </w:p>
    <w:p w:rsidR="004A33CA" w:rsidRPr="004A33CA" w:rsidRDefault="004A33CA" w:rsidP="004A33CA">
      <w:pPr>
        <w:pStyle w:val="AODocTxt"/>
        <w:jc w:val="both"/>
        <w:rPr>
          <w:rFonts w:asciiTheme="minorHAnsi" w:hAnsiTheme="minorHAnsi" w:cstheme="minorHAnsi"/>
          <w:b/>
          <w:sz w:val="24"/>
          <w:szCs w:val="24"/>
        </w:rPr>
      </w:pPr>
      <w:r w:rsidRPr="004A33CA">
        <w:rPr>
          <w:rFonts w:asciiTheme="minorHAnsi" w:hAnsiTheme="minorHAnsi" w:cstheme="minorHAnsi"/>
          <w:sz w:val="24"/>
          <w:szCs w:val="24"/>
        </w:rPr>
        <w:t>L’Entité d’exécution ne conclura aucun accord en conflit avec cet Accord ou les Documents Principaux du Compact tout au long de la durée de cet Accord.</w:t>
      </w:r>
    </w:p>
    <w:p w:rsidR="004A33CA" w:rsidRPr="004A33CA" w:rsidRDefault="004A33CA" w:rsidP="004A33CA">
      <w:pPr>
        <w:pStyle w:val="Style1annexe"/>
        <w:rPr>
          <w:rFonts w:asciiTheme="minorHAnsi" w:hAnsiTheme="minorHAnsi" w:cstheme="minorHAnsi"/>
        </w:rPr>
      </w:pPr>
      <w:r w:rsidRPr="004A33CA">
        <w:rPr>
          <w:rFonts w:asciiTheme="minorHAnsi" w:hAnsiTheme="minorHAnsi" w:cstheme="minorHAnsi"/>
        </w:rPr>
        <w:t>Section 6.3. Représentations</w:t>
      </w:r>
    </w:p>
    <w:p w:rsidR="004A33CA" w:rsidRPr="004A33CA" w:rsidRDefault="004A33CA" w:rsidP="004A33CA">
      <w:pPr>
        <w:pStyle w:val="xaodoctxt"/>
        <w:spacing w:before="0" w:beforeAutospacing="0" w:after="0" w:afterAutospacing="0"/>
        <w:ind w:hanging="2"/>
        <w:jc w:val="both"/>
        <w:rPr>
          <w:rFonts w:asciiTheme="minorHAnsi" w:hAnsiTheme="minorHAnsi" w:cstheme="minorHAnsi"/>
        </w:rPr>
      </w:pPr>
      <w:r w:rsidRPr="004A33CA">
        <w:rPr>
          <w:rFonts w:asciiTheme="minorHAnsi" w:hAnsiTheme="minorHAnsi" w:cstheme="minorHAnsi"/>
        </w:rPr>
        <w:t>A partir de la signature du présent Accord, l’Entité d’exécution garantit que les personnes impliquées dans la fourniture des services prévus dans le cadre de cet Accord n’ont jamais été condamnées pour des infractions liées aux stupéfiants ; n’ont jamais participé et s’engagent à s’abstenir, tout au long de la durée du présent Accord, de participer au trafic de stupéfiants, au terrorisme, au trafic sexuel, à la prostitution, à la fraude, à tout acte préjudiciable à MCC ou à l’Agence MCA-Morocco, à toute activité contraire aux intérêts de la sécurité nationale des États-Unis ou à toute autre activité qui affecte de façon significative et négative la capacité du Gouvernement, ou de toute autre partie en lien avec ce dernier, de mettre en œuvre effectivement le Programme ou tout Projet ou d’exécuter ses responsabilités ou obligations dans le cadre de ou conformément aux Documents Principaux du Compact ou, qui affecte significativement et négativement tout patrimoine ou propriété relatifs au Programme.</w:t>
      </w:r>
    </w:p>
    <w:p w:rsidR="004A33CA" w:rsidRPr="004A33CA" w:rsidRDefault="004A33CA" w:rsidP="00AD5230">
      <w:pPr>
        <w:pStyle w:val="Style2annexe"/>
        <w:numPr>
          <w:ilvl w:val="0"/>
          <w:numId w:val="11"/>
        </w:numPr>
        <w:rPr>
          <w:rFonts w:asciiTheme="minorHAnsi" w:hAnsiTheme="minorHAnsi" w:cstheme="minorHAnsi"/>
        </w:rPr>
      </w:pPr>
      <w:r w:rsidRPr="004A33CA">
        <w:rPr>
          <w:rFonts w:asciiTheme="minorHAnsi" w:hAnsiTheme="minorHAnsi" w:cstheme="minorHAnsi"/>
          <w:bCs/>
        </w:rPr>
        <w:t>ARTICLE</w:t>
      </w:r>
      <w:r w:rsidRPr="004A33CA">
        <w:rPr>
          <w:rFonts w:asciiTheme="minorHAnsi" w:hAnsiTheme="minorHAnsi" w:cstheme="minorHAnsi"/>
        </w:rPr>
        <w:t xml:space="preserve"> 7 : RÉSILIATION</w:t>
      </w:r>
    </w:p>
    <w:p w:rsidR="004A33CA" w:rsidRPr="004A33CA" w:rsidRDefault="004A33CA" w:rsidP="004A33CA">
      <w:pPr>
        <w:pStyle w:val="Style1annexe"/>
        <w:rPr>
          <w:rFonts w:asciiTheme="minorHAnsi" w:hAnsiTheme="minorHAnsi" w:cstheme="minorHAnsi"/>
        </w:rPr>
      </w:pPr>
      <w:r w:rsidRPr="004A33CA">
        <w:rPr>
          <w:rFonts w:asciiTheme="minorHAnsi" w:hAnsiTheme="minorHAnsi" w:cstheme="minorHAnsi"/>
        </w:rPr>
        <w:t>Section 7.1. Résiliation totale</w:t>
      </w:r>
    </w:p>
    <w:p w:rsidR="004A33CA" w:rsidRPr="004A33CA" w:rsidRDefault="004A33CA" w:rsidP="004A33CA">
      <w:pPr>
        <w:pStyle w:val="AODocTxt"/>
        <w:keepNext/>
        <w:jc w:val="both"/>
        <w:rPr>
          <w:rFonts w:asciiTheme="minorHAnsi" w:hAnsiTheme="minorHAnsi" w:cstheme="minorHAnsi"/>
          <w:sz w:val="24"/>
          <w:szCs w:val="24"/>
        </w:rPr>
      </w:pPr>
      <w:r w:rsidRPr="004A33CA">
        <w:rPr>
          <w:rFonts w:asciiTheme="minorHAnsi" w:hAnsiTheme="minorHAnsi" w:cstheme="minorHAnsi"/>
          <w:sz w:val="24"/>
          <w:szCs w:val="24"/>
        </w:rPr>
        <w:t>Le présent Accord ne peut faire l’objet de résiliation, pour quel que motif que ce soit, sans l’accord écrit préalable de MCC. Sous réserve de cette exigence, ledit Accord peut être résilié dans l’un ou l’autre des cas suivants :</w:t>
      </w:r>
    </w:p>
    <w:p w:rsidR="004A33CA" w:rsidRPr="004A33CA" w:rsidRDefault="004A33CA" w:rsidP="004A33CA">
      <w:pPr>
        <w:pStyle w:val="AODocTxt"/>
        <w:spacing w:before="120"/>
        <w:ind w:left="425"/>
        <w:jc w:val="both"/>
        <w:rPr>
          <w:rFonts w:asciiTheme="minorHAnsi" w:hAnsiTheme="minorHAnsi" w:cstheme="minorHAnsi"/>
          <w:sz w:val="24"/>
          <w:szCs w:val="24"/>
        </w:rPr>
      </w:pPr>
      <w:r w:rsidRPr="004A33CA">
        <w:rPr>
          <w:rFonts w:asciiTheme="minorHAnsi" w:hAnsiTheme="minorHAnsi" w:cstheme="minorHAnsi"/>
          <w:sz w:val="24"/>
          <w:szCs w:val="24"/>
        </w:rPr>
        <w:t>(a) lorsque l’une des Parties résilie en adressant à l’autre Partie une notification écrite au moins trente (30) jours au préalable ;</w:t>
      </w:r>
    </w:p>
    <w:p w:rsidR="004A33CA" w:rsidRPr="004A33CA" w:rsidRDefault="004A33CA" w:rsidP="004A33CA">
      <w:pPr>
        <w:pStyle w:val="AODocTxt"/>
        <w:spacing w:before="120"/>
        <w:ind w:left="425"/>
        <w:jc w:val="both"/>
        <w:rPr>
          <w:rFonts w:asciiTheme="minorHAnsi" w:hAnsiTheme="minorHAnsi" w:cstheme="minorHAnsi"/>
          <w:sz w:val="24"/>
          <w:szCs w:val="24"/>
        </w:rPr>
      </w:pPr>
      <w:r w:rsidRPr="004A33CA">
        <w:rPr>
          <w:rFonts w:asciiTheme="minorHAnsi" w:hAnsiTheme="minorHAnsi" w:cstheme="minorHAnsi"/>
          <w:sz w:val="24"/>
          <w:szCs w:val="24"/>
        </w:rPr>
        <w:t>(b) en cas de manquement grave à une représentation, une convention, une obligation ou une Responsabilité de la part de l’Entité d’exécution dans le cadre de cet Accord ;</w:t>
      </w:r>
    </w:p>
    <w:p w:rsidR="004A33CA" w:rsidRPr="004A33CA" w:rsidRDefault="004A33CA" w:rsidP="004A33CA">
      <w:pPr>
        <w:pStyle w:val="AODocTxt"/>
        <w:spacing w:before="120"/>
        <w:ind w:left="425"/>
        <w:jc w:val="both"/>
        <w:rPr>
          <w:rFonts w:asciiTheme="minorHAnsi" w:hAnsiTheme="minorHAnsi" w:cstheme="minorHAnsi"/>
        </w:rPr>
      </w:pPr>
      <w:r w:rsidRPr="004A33CA">
        <w:rPr>
          <w:rFonts w:asciiTheme="minorHAnsi" w:hAnsiTheme="minorHAnsi" w:cstheme="minorHAnsi"/>
          <w:sz w:val="24"/>
          <w:szCs w:val="24"/>
        </w:rPr>
        <w:t>(c) si le Compact vient à expiration, le présent Accord est résilié ou suspendu conformément à ses termes. Toutefois, les termes du présent Accord peuvent être étendus par notification écrite de l’Agence MCA-Morocco pour une durée supplémentaire suivant la date initiale d’expiration, de résiliation ou de suspension du Compact si MCC informe l’Agence MCA-Morocco de sa volonté de prolonger l’Accord.</w:t>
      </w:r>
    </w:p>
    <w:p w:rsidR="004A33CA" w:rsidRPr="004A33CA" w:rsidRDefault="004A33CA" w:rsidP="004A33CA">
      <w:pPr>
        <w:pStyle w:val="Style1annexe"/>
        <w:rPr>
          <w:rFonts w:asciiTheme="minorHAnsi" w:hAnsiTheme="minorHAnsi" w:cstheme="minorHAnsi"/>
        </w:rPr>
      </w:pPr>
      <w:r w:rsidRPr="004A33CA">
        <w:rPr>
          <w:rFonts w:asciiTheme="minorHAnsi" w:hAnsiTheme="minorHAnsi" w:cstheme="minorHAnsi"/>
        </w:rPr>
        <w:t>Section 7.2. Résiliation partielle</w:t>
      </w:r>
    </w:p>
    <w:p w:rsidR="004A33CA" w:rsidRPr="004A33CA" w:rsidRDefault="004A33CA" w:rsidP="004A33CA">
      <w:pPr>
        <w:pStyle w:val="AODocTxt"/>
        <w:jc w:val="both"/>
        <w:rPr>
          <w:rFonts w:asciiTheme="minorHAnsi" w:hAnsiTheme="minorHAnsi" w:cstheme="minorHAnsi"/>
          <w:sz w:val="24"/>
          <w:szCs w:val="24"/>
        </w:rPr>
      </w:pPr>
      <w:r w:rsidRPr="004A33CA">
        <w:rPr>
          <w:rFonts w:asciiTheme="minorHAnsi" w:hAnsiTheme="minorHAnsi" w:cstheme="minorHAnsi"/>
          <w:sz w:val="24"/>
          <w:szCs w:val="24"/>
        </w:rPr>
        <w:t xml:space="preserve">Le présent Accord ne pourra être résilié partiellement, pour quelle que raison que ce soit, sans le consentement écrit et préalable de MCC. Avec ce consentement, la participation d’une ou plusieurs directions ou structures qui relèvent de l’Entité d’exécution pourra être résiliée : </w:t>
      </w:r>
    </w:p>
    <w:p w:rsidR="004A33CA" w:rsidRPr="004A33CA" w:rsidRDefault="004A33CA" w:rsidP="00AD5230">
      <w:pPr>
        <w:pStyle w:val="AODocTxt"/>
        <w:numPr>
          <w:ilvl w:val="0"/>
          <w:numId w:val="12"/>
        </w:numPr>
        <w:spacing w:before="120"/>
        <w:ind w:left="0" w:hanging="2"/>
        <w:jc w:val="both"/>
        <w:rPr>
          <w:rFonts w:asciiTheme="minorHAnsi" w:hAnsiTheme="minorHAnsi" w:cstheme="minorHAnsi"/>
          <w:sz w:val="24"/>
          <w:szCs w:val="24"/>
        </w:rPr>
      </w:pPr>
      <w:r w:rsidRPr="004A33CA">
        <w:rPr>
          <w:rFonts w:asciiTheme="minorHAnsi" w:hAnsiTheme="minorHAnsi" w:cstheme="minorHAnsi"/>
          <w:sz w:val="24"/>
          <w:szCs w:val="24"/>
        </w:rPr>
        <w:t>Par une Partie, sur notification écrite préalable d’au moins trente (30) jours à l’autre Partie ;</w:t>
      </w:r>
    </w:p>
    <w:p w:rsidR="004A33CA" w:rsidRPr="004A33CA" w:rsidRDefault="004A33CA" w:rsidP="00AD5230">
      <w:pPr>
        <w:pStyle w:val="AODocTxt"/>
        <w:numPr>
          <w:ilvl w:val="0"/>
          <w:numId w:val="12"/>
        </w:numPr>
        <w:spacing w:before="120"/>
        <w:ind w:left="0" w:hanging="2"/>
        <w:jc w:val="both"/>
        <w:rPr>
          <w:rFonts w:asciiTheme="minorHAnsi" w:hAnsiTheme="minorHAnsi" w:cstheme="minorHAnsi"/>
          <w:sz w:val="24"/>
          <w:szCs w:val="24"/>
        </w:rPr>
      </w:pPr>
      <w:r w:rsidRPr="004A33CA">
        <w:rPr>
          <w:rFonts w:asciiTheme="minorHAnsi" w:hAnsiTheme="minorHAnsi" w:cstheme="minorHAnsi"/>
          <w:sz w:val="24"/>
          <w:szCs w:val="24"/>
        </w:rPr>
        <w:t xml:space="preserve">Dans le cas d’une violation substantielle par l’Entité d’exécution, d’une déclaration, engagement, obligation ou responsabilité entrant dans le cadre du présent Accord, l’Agence MCA-Morocco peut décider de résilier partiellement le présent Accord par notification écrite ; </w:t>
      </w:r>
    </w:p>
    <w:p w:rsidR="004A33CA" w:rsidRPr="004A33CA" w:rsidRDefault="004A33CA" w:rsidP="00AD5230">
      <w:pPr>
        <w:pStyle w:val="AODocTxt"/>
        <w:numPr>
          <w:ilvl w:val="0"/>
          <w:numId w:val="12"/>
        </w:numPr>
        <w:spacing w:before="120"/>
        <w:ind w:left="0" w:hanging="2"/>
        <w:jc w:val="both"/>
        <w:rPr>
          <w:rFonts w:asciiTheme="minorHAnsi" w:hAnsiTheme="minorHAnsi" w:cstheme="minorHAnsi"/>
          <w:sz w:val="24"/>
          <w:szCs w:val="24"/>
        </w:rPr>
      </w:pPr>
      <w:r w:rsidRPr="004A33CA">
        <w:rPr>
          <w:rFonts w:asciiTheme="minorHAnsi" w:hAnsiTheme="minorHAnsi" w:cstheme="minorHAnsi"/>
          <w:sz w:val="24"/>
          <w:szCs w:val="24"/>
        </w:rPr>
        <w:t xml:space="preserve">Si les dispositions du Compact en rapport avec l’Entité d’exécution en question cessent d’être applicables. </w:t>
      </w:r>
      <w:r w:rsidRPr="004A33CA">
        <w:rPr>
          <w:rFonts w:asciiTheme="minorHAnsi" w:hAnsiTheme="minorHAnsi" w:cstheme="minorHAnsi"/>
          <w:sz w:val="24"/>
          <w:szCs w:val="24"/>
        </w:rPr>
        <w:tab/>
      </w:r>
    </w:p>
    <w:p w:rsidR="004A33CA" w:rsidRPr="004A33CA" w:rsidRDefault="004A33CA" w:rsidP="004A33CA">
      <w:pPr>
        <w:pStyle w:val="Style1annexe"/>
        <w:rPr>
          <w:rFonts w:asciiTheme="minorHAnsi" w:hAnsiTheme="minorHAnsi" w:cstheme="minorHAnsi"/>
        </w:rPr>
      </w:pPr>
      <w:r w:rsidRPr="004A33CA">
        <w:rPr>
          <w:rFonts w:asciiTheme="minorHAnsi" w:hAnsiTheme="minorHAnsi" w:cstheme="minorHAnsi"/>
        </w:rPr>
        <w:t xml:space="preserve">Section 7.3. </w:t>
      </w:r>
      <w:r w:rsidRPr="004A33CA">
        <w:rPr>
          <w:rFonts w:asciiTheme="minorHAnsi" w:hAnsiTheme="minorHAnsi" w:cstheme="minorHAnsi"/>
          <w:bCs/>
        </w:rPr>
        <w:t>Conséquences</w:t>
      </w:r>
      <w:r w:rsidRPr="004A33CA">
        <w:rPr>
          <w:rFonts w:asciiTheme="minorHAnsi" w:hAnsiTheme="minorHAnsi" w:cstheme="minorHAnsi"/>
        </w:rPr>
        <w:t xml:space="preserve"> de la résiliation</w:t>
      </w:r>
    </w:p>
    <w:p w:rsidR="004A33CA" w:rsidRPr="004A33CA" w:rsidRDefault="004A33CA" w:rsidP="004A33CA">
      <w:pPr>
        <w:pStyle w:val="AODocTxt"/>
        <w:jc w:val="both"/>
        <w:rPr>
          <w:rFonts w:asciiTheme="minorHAnsi" w:hAnsiTheme="minorHAnsi" w:cstheme="minorHAnsi"/>
          <w:sz w:val="24"/>
          <w:szCs w:val="24"/>
        </w:rPr>
      </w:pPr>
      <w:r w:rsidRPr="004A33CA">
        <w:rPr>
          <w:rFonts w:asciiTheme="minorHAnsi" w:hAnsiTheme="minorHAnsi" w:cstheme="minorHAnsi"/>
          <w:sz w:val="24"/>
          <w:szCs w:val="24"/>
        </w:rPr>
        <w:t>Dès résiliation partielle ou totale du présent Accord, l’Entité d’exécution s’assurera du transfert conforme et diligent à l’Agence MCA-Morocco ou à tout autre agent ou représentant désigné par l’Agence MCA-Morocco de tous les (i) actifs, biens et propriétés (de tout genre) acquis ou financés entièrement ou partiellement (directement ou indirectement) par les Fonds de MCC ; et (ii) archives, documents et informations produits par ou fournis à l’Entité d’exécution dans le cadre de l’exécution des Responsabilités, de même que tous les supports électroniques y afférents.</w:t>
      </w:r>
    </w:p>
    <w:p w:rsidR="004A33CA" w:rsidRPr="004A33CA" w:rsidRDefault="004A33CA" w:rsidP="004A33CA">
      <w:pPr>
        <w:pStyle w:val="AODocTxt"/>
        <w:jc w:val="both"/>
        <w:rPr>
          <w:rFonts w:asciiTheme="minorHAnsi" w:hAnsiTheme="minorHAnsi" w:cstheme="minorHAnsi"/>
          <w:sz w:val="24"/>
          <w:szCs w:val="24"/>
        </w:rPr>
      </w:pPr>
    </w:p>
    <w:p w:rsidR="004A33CA" w:rsidRPr="004A33CA" w:rsidRDefault="004A33CA" w:rsidP="00AD5230">
      <w:pPr>
        <w:pStyle w:val="AODocTxt"/>
        <w:numPr>
          <w:ilvl w:val="0"/>
          <w:numId w:val="11"/>
        </w:numPr>
        <w:ind w:hanging="2"/>
        <w:jc w:val="both"/>
        <w:rPr>
          <w:rFonts w:asciiTheme="minorHAnsi" w:hAnsiTheme="minorHAnsi" w:cstheme="minorHAnsi"/>
          <w:sz w:val="24"/>
          <w:szCs w:val="24"/>
        </w:rPr>
      </w:pPr>
      <w:r w:rsidRPr="004A33CA">
        <w:rPr>
          <w:rFonts w:asciiTheme="minorHAnsi" w:hAnsiTheme="minorHAnsi" w:cstheme="minorHAnsi"/>
          <w:sz w:val="24"/>
          <w:szCs w:val="24"/>
        </w:rPr>
        <w:t>L’entité d’exécution prendra également, ou fera prendre, toute autre mesure raisonnablement requise par l’Agence MCA-Morocco afin d’assurer une transition correcte de tout service fourni par l’Entité d’exécution conformément à cet Accord, le cas échéant.</w:t>
      </w:r>
    </w:p>
    <w:p w:rsidR="004A33CA" w:rsidRPr="004A33CA" w:rsidRDefault="004A33CA" w:rsidP="00AD5230">
      <w:pPr>
        <w:pStyle w:val="AODocTxt"/>
        <w:numPr>
          <w:ilvl w:val="0"/>
          <w:numId w:val="11"/>
        </w:numPr>
        <w:ind w:hanging="2"/>
        <w:jc w:val="both"/>
        <w:rPr>
          <w:rFonts w:asciiTheme="minorHAnsi" w:hAnsiTheme="minorHAnsi" w:cstheme="minorHAnsi"/>
          <w:sz w:val="24"/>
          <w:szCs w:val="24"/>
        </w:rPr>
      </w:pPr>
    </w:p>
    <w:p w:rsidR="004A33CA" w:rsidRPr="004A33CA" w:rsidRDefault="004A33CA" w:rsidP="004A33CA">
      <w:pPr>
        <w:pStyle w:val="AODocTxt"/>
        <w:jc w:val="both"/>
        <w:rPr>
          <w:rFonts w:asciiTheme="minorHAnsi" w:hAnsiTheme="minorHAnsi" w:cstheme="minorHAnsi"/>
          <w:sz w:val="24"/>
          <w:szCs w:val="24"/>
        </w:rPr>
      </w:pPr>
      <w:r w:rsidRPr="004A33CA">
        <w:rPr>
          <w:rFonts w:asciiTheme="minorHAnsi" w:hAnsiTheme="minorHAnsi" w:cstheme="minorHAnsi"/>
          <w:sz w:val="24"/>
          <w:szCs w:val="24"/>
        </w:rPr>
        <w:t>Sauf arrangement contraire entre les Parties, aucun coût, dépense ou autre charge directe, de quelle que nature que ce soit, qui pourrait être remboursable conformément à la Section 5.3, ne doit être comptabilisé à compter de la date effective de résiliation partielle ou totale du présent Accord. L’Entité d’exécution ou tout sous-traitant ou Prestataire (pourvu qu’il soit engagé selon les règles par l’Entité d’exécution responsable conformément à la Section 6.1(c)) ne sera éligible au paiement ou au remboursement que pour des coûts, dépenses ou autres charges encourus autorisés et éligibles (i) avant la date effective de résiliation ; et (ii) conformément aux termes de cet Accord.</w:t>
      </w:r>
    </w:p>
    <w:p w:rsidR="004A33CA" w:rsidRPr="004A33CA" w:rsidRDefault="004A33CA" w:rsidP="00AD5230">
      <w:pPr>
        <w:pStyle w:val="Style2annexe"/>
        <w:numPr>
          <w:ilvl w:val="0"/>
          <w:numId w:val="11"/>
        </w:numPr>
        <w:rPr>
          <w:rFonts w:asciiTheme="minorHAnsi" w:hAnsiTheme="minorHAnsi" w:cstheme="minorHAnsi"/>
        </w:rPr>
      </w:pPr>
      <w:r w:rsidRPr="004A33CA">
        <w:rPr>
          <w:rFonts w:asciiTheme="minorHAnsi" w:hAnsiTheme="minorHAnsi" w:cstheme="minorHAnsi"/>
        </w:rPr>
        <w:t>ARTICLE 8 : DISPOSITIONS GENERALES</w:t>
      </w:r>
    </w:p>
    <w:p w:rsidR="004A33CA" w:rsidRDefault="004A33CA" w:rsidP="004A33CA">
      <w:pPr>
        <w:pStyle w:val="Style1annexe"/>
        <w:rPr>
          <w:rFonts w:asciiTheme="minorHAnsi" w:hAnsiTheme="minorHAnsi" w:cstheme="minorHAnsi"/>
        </w:rPr>
      </w:pPr>
      <w:r w:rsidRPr="004A33CA">
        <w:rPr>
          <w:rFonts w:asciiTheme="minorHAnsi" w:hAnsiTheme="minorHAnsi" w:cstheme="minorHAnsi"/>
        </w:rPr>
        <w:t>Section 8.1. Communications</w:t>
      </w:r>
    </w:p>
    <w:p w:rsidR="004A33CA" w:rsidRPr="004A33CA" w:rsidRDefault="004A33CA" w:rsidP="004A33CA">
      <w:pPr>
        <w:pStyle w:val="AODocTxt"/>
        <w:jc w:val="both"/>
        <w:rPr>
          <w:rFonts w:asciiTheme="minorHAnsi" w:hAnsiTheme="minorHAnsi" w:cstheme="minorHAnsi"/>
          <w:sz w:val="24"/>
          <w:szCs w:val="24"/>
        </w:rPr>
      </w:pPr>
      <w:r w:rsidRPr="004A33CA">
        <w:rPr>
          <w:rFonts w:asciiTheme="minorHAnsi" w:hAnsiTheme="minorHAnsi" w:cstheme="minorHAnsi"/>
          <w:sz w:val="24"/>
          <w:szCs w:val="24"/>
        </w:rPr>
        <w:t>Tout document ou autre forme de communication requis, autorisé ou soumis par une Partie à l’autre Partie (ou à MCC, le cas échéant) conformément au présent Accord, sera sous forme écrite, envoyé selon le cas, à l’adresse ci-après indiquée, ou à l’adresse que pourrait indiquer la Partie destinataire (ou MCC) :</w:t>
      </w:r>
    </w:p>
    <w:p w:rsidR="004A33CA" w:rsidRPr="004A33CA" w:rsidRDefault="004A33CA" w:rsidP="004A33CA">
      <w:pPr>
        <w:pStyle w:val="AODocTxt"/>
        <w:keepNext/>
        <w:keepLines/>
        <w:jc w:val="both"/>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4530"/>
        <w:gridCol w:w="4530"/>
      </w:tblGrid>
      <w:tr w:rsidR="004A33CA" w:rsidRPr="004A33CA" w:rsidTr="007E613C">
        <w:tc>
          <w:tcPr>
            <w:tcW w:w="4530" w:type="dxa"/>
          </w:tcPr>
          <w:p w:rsidR="004A33CA" w:rsidRPr="004A33CA" w:rsidRDefault="004A33CA" w:rsidP="007E613C">
            <w:pPr>
              <w:ind w:left="0" w:hanging="2"/>
              <w:rPr>
                <w:rFonts w:asciiTheme="minorHAnsi" w:hAnsiTheme="minorHAnsi" w:cstheme="minorHAnsi"/>
                <w:b/>
                <w:sz w:val="24"/>
                <w:szCs w:val="24"/>
                <w:u w:val="single"/>
              </w:rPr>
            </w:pPr>
            <w:r w:rsidRPr="004A33CA">
              <w:rPr>
                <w:rFonts w:asciiTheme="minorHAnsi" w:hAnsiTheme="minorHAnsi" w:cstheme="minorHAnsi"/>
                <w:b/>
                <w:sz w:val="24"/>
                <w:szCs w:val="24"/>
                <w:u w:val="single"/>
              </w:rPr>
              <w:t>MCA-Morocco</w:t>
            </w:r>
          </w:p>
          <w:p w:rsidR="004A33CA" w:rsidRPr="004A33CA" w:rsidRDefault="004A33CA" w:rsidP="00AD5230">
            <w:pPr>
              <w:pStyle w:val="AODocTxt"/>
              <w:numPr>
                <w:ilvl w:val="0"/>
                <w:numId w:val="11"/>
              </w:numPr>
              <w:ind w:hanging="2"/>
              <w:rPr>
                <w:rFonts w:asciiTheme="minorHAnsi" w:hAnsiTheme="minorHAnsi" w:cstheme="minorHAnsi"/>
                <w:b/>
                <w:sz w:val="24"/>
                <w:szCs w:val="24"/>
              </w:rPr>
            </w:pPr>
            <w:r w:rsidRPr="004A33CA">
              <w:rPr>
                <w:rFonts w:asciiTheme="minorHAnsi" w:hAnsiTheme="minorHAnsi" w:cstheme="minorHAnsi"/>
                <w:b/>
                <w:sz w:val="24"/>
                <w:szCs w:val="24"/>
              </w:rPr>
              <w:t>à l’Agence MCA-Morocco :</w:t>
            </w:r>
          </w:p>
          <w:p w:rsidR="004A33CA" w:rsidRPr="004A33CA" w:rsidRDefault="004A33CA" w:rsidP="00AD5230">
            <w:pPr>
              <w:pStyle w:val="AODocTxt"/>
              <w:keepNext/>
              <w:numPr>
                <w:ilvl w:val="0"/>
                <w:numId w:val="11"/>
              </w:numPr>
              <w:ind w:hanging="2"/>
              <w:rPr>
                <w:rFonts w:asciiTheme="minorHAnsi" w:hAnsiTheme="minorHAnsi" w:cstheme="minorHAnsi"/>
                <w:szCs w:val="22"/>
              </w:rPr>
            </w:pPr>
            <w:r w:rsidRPr="004A33CA">
              <w:rPr>
                <w:rFonts w:asciiTheme="minorHAnsi" w:hAnsiTheme="minorHAnsi" w:cstheme="minorHAnsi"/>
                <w:szCs w:val="22"/>
              </w:rPr>
              <w:t>Avenue Allal El Fassi, Madinat Al Irfane, Hay Riad, Rabat</w:t>
            </w:r>
          </w:p>
          <w:p w:rsidR="004A33CA" w:rsidRPr="004A33CA" w:rsidRDefault="004A33CA" w:rsidP="00AD5230">
            <w:pPr>
              <w:pStyle w:val="AODocTxt"/>
              <w:keepNext/>
              <w:numPr>
                <w:ilvl w:val="0"/>
                <w:numId w:val="11"/>
              </w:numPr>
              <w:ind w:hanging="2"/>
              <w:rPr>
                <w:rFonts w:asciiTheme="minorHAnsi" w:hAnsiTheme="minorHAnsi" w:cstheme="minorHAnsi"/>
                <w:szCs w:val="22"/>
              </w:rPr>
            </w:pPr>
            <w:r w:rsidRPr="004A33CA">
              <w:rPr>
                <w:rFonts w:asciiTheme="minorHAnsi" w:hAnsiTheme="minorHAnsi" w:cstheme="minorHAnsi"/>
                <w:szCs w:val="22"/>
              </w:rPr>
              <w:t xml:space="preserve">Complexe administratif et culturel de la Fondation Mohammed VI des œuvres sociales de l’Education et de la Formation </w:t>
            </w:r>
          </w:p>
          <w:p w:rsidR="004A33CA" w:rsidRPr="004A33CA" w:rsidRDefault="004A33CA" w:rsidP="007E613C">
            <w:pPr>
              <w:keepNext/>
              <w:ind w:left="0" w:hanging="2"/>
              <w:rPr>
                <w:rFonts w:asciiTheme="minorHAnsi" w:hAnsiTheme="minorHAnsi" w:cstheme="minorHAnsi"/>
              </w:rPr>
            </w:pPr>
            <w:r w:rsidRPr="004A33CA">
              <w:rPr>
                <w:rFonts w:asciiTheme="minorHAnsi" w:hAnsiTheme="minorHAnsi" w:cstheme="minorHAnsi"/>
              </w:rPr>
              <w:t>Téléphone : 00 212 5380 13251</w:t>
            </w:r>
          </w:p>
          <w:p w:rsidR="004A33CA" w:rsidRPr="004A33CA" w:rsidRDefault="004A33CA" w:rsidP="007E613C">
            <w:pPr>
              <w:keepNext/>
              <w:ind w:left="0" w:hanging="2"/>
              <w:rPr>
                <w:rFonts w:asciiTheme="minorHAnsi" w:hAnsiTheme="minorHAnsi" w:cstheme="minorHAnsi"/>
              </w:rPr>
            </w:pPr>
            <w:r w:rsidRPr="004A33CA">
              <w:rPr>
                <w:rFonts w:asciiTheme="minorHAnsi" w:hAnsiTheme="minorHAnsi" w:cstheme="minorHAnsi"/>
              </w:rPr>
              <w:t>Fax : 00212 5380 13246</w:t>
            </w:r>
          </w:p>
          <w:p w:rsidR="004A33CA" w:rsidRPr="004A33CA" w:rsidRDefault="004A33CA" w:rsidP="007E613C">
            <w:pPr>
              <w:keepNext/>
              <w:ind w:left="0" w:hanging="2"/>
              <w:rPr>
                <w:rFonts w:asciiTheme="minorHAnsi" w:hAnsiTheme="minorHAnsi" w:cstheme="minorHAnsi"/>
              </w:rPr>
            </w:pPr>
            <w:r w:rsidRPr="004A33CA">
              <w:rPr>
                <w:rFonts w:asciiTheme="minorHAnsi" w:hAnsiTheme="minorHAnsi" w:cstheme="minorHAnsi"/>
              </w:rPr>
              <w:t xml:space="preserve">email : </w:t>
            </w:r>
            <w:hyperlink r:id="rId7" w:history="1">
              <w:r w:rsidRPr="004A33CA">
                <w:rPr>
                  <w:rStyle w:val="Hyperlink"/>
                  <w:rFonts w:asciiTheme="minorHAnsi" w:hAnsiTheme="minorHAnsi" w:cstheme="minorHAnsi"/>
                </w:rPr>
                <w:t>lakhdar@mcamorocco.ma</w:t>
              </w:r>
            </w:hyperlink>
            <w:r w:rsidRPr="004A33CA">
              <w:rPr>
                <w:rFonts w:asciiTheme="minorHAnsi" w:hAnsiTheme="minorHAnsi" w:cstheme="minorHAnsi"/>
              </w:rPr>
              <w:t xml:space="preserve"> / Ferrassi@mcamorocco.ma</w:t>
            </w:r>
          </w:p>
          <w:p w:rsidR="004A33CA" w:rsidRPr="004A33CA" w:rsidRDefault="004A33CA" w:rsidP="007E613C">
            <w:pPr>
              <w:keepNext/>
              <w:ind w:left="0" w:hanging="2"/>
              <w:rPr>
                <w:rFonts w:asciiTheme="minorHAnsi" w:hAnsiTheme="minorHAnsi" w:cstheme="minorHAnsi"/>
                <w:sz w:val="24"/>
                <w:szCs w:val="24"/>
              </w:rPr>
            </w:pPr>
          </w:p>
        </w:tc>
        <w:tc>
          <w:tcPr>
            <w:tcW w:w="4530" w:type="dxa"/>
          </w:tcPr>
          <w:p w:rsidR="004A33CA" w:rsidRPr="004A33CA" w:rsidRDefault="004A33CA" w:rsidP="007E613C">
            <w:pPr>
              <w:keepNext/>
              <w:ind w:left="0" w:hanging="2"/>
              <w:rPr>
                <w:rFonts w:asciiTheme="minorHAnsi" w:hAnsiTheme="minorHAnsi" w:cstheme="minorHAnsi"/>
                <w:b/>
                <w:sz w:val="24"/>
                <w:szCs w:val="24"/>
                <w:u w:val="single"/>
              </w:rPr>
            </w:pPr>
            <w:r w:rsidRPr="004A33CA">
              <w:rPr>
                <w:rFonts w:asciiTheme="minorHAnsi" w:hAnsiTheme="minorHAnsi" w:cstheme="minorHAnsi"/>
                <w:b/>
                <w:sz w:val="24"/>
                <w:szCs w:val="24"/>
                <w:u w:val="single"/>
              </w:rPr>
              <w:t>Millennium Challenge Corporation</w:t>
            </w:r>
          </w:p>
          <w:p w:rsidR="004A33CA" w:rsidRPr="004A33CA" w:rsidRDefault="004A33CA" w:rsidP="007E613C">
            <w:pPr>
              <w:keepNext/>
              <w:ind w:left="0" w:hanging="2"/>
              <w:rPr>
                <w:rFonts w:asciiTheme="minorHAnsi" w:hAnsiTheme="minorHAnsi" w:cstheme="minorHAnsi"/>
                <w:b/>
                <w:sz w:val="24"/>
                <w:szCs w:val="24"/>
              </w:rPr>
            </w:pPr>
            <w:r w:rsidRPr="004A33CA">
              <w:rPr>
                <w:rFonts w:asciiTheme="minorHAnsi" w:hAnsiTheme="minorHAnsi" w:cstheme="minorHAnsi"/>
                <w:b/>
                <w:sz w:val="24"/>
                <w:szCs w:val="24"/>
              </w:rPr>
              <w:t>A l’attention du Vice-président chargé des opérations du Compact</w:t>
            </w:r>
          </w:p>
          <w:p w:rsidR="004A33CA" w:rsidRPr="004A33CA" w:rsidRDefault="004A33CA" w:rsidP="004A33CA">
            <w:pPr>
              <w:keepNext/>
              <w:spacing w:after="0"/>
              <w:ind w:left="0" w:hanging="2"/>
              <w:rPr>
                <w:rFonts w:asciiTheme="minorHAnsi" w:hAnsiTheme="minorHAnsi" w:cstheme="minorHAnsi"/>
                <w:b/>
                <w:bCs/>
                <w:sz w:val="24"/>
                <w:szCs w:val="24"/>
              </w:rPr>
            </w:pPr>
            <w:r w:rsidRPr="004A33CA">
              <w:rPr>
                <w:rFonts w:asciiTheme="minorHAnsi" w:hAnsiTheme="minorHAnsi" w:cstheme="minorHAnsi"/>
                <w:b/>
                <w:sz w:val="24"/>
                <w:szCs w:val="24"/>
              </w:rPr>
              <w:t xml:space="preserve">(avec ampliation au Vice-président et </w:t>
            </w:r>
            <w:r w:rsidRPr="004A33CA">
              <w:rPr>
                <w:rFonts w:asciiTheme="minorHAnsi" w:hAnsiTheme="minorHAnsi" w:cstheme="minorHAnsi"/>
                <w:b/>
                <w:bCs/>
                <w:sz w:val="24"/>
                <w:szCs w:val="24"/>
              </w:rPr>
              <w:t>Conseiller Juridique)</w:t>
            </w:r>
          </w:p>
          <w:p w:rsidR="004A33CA" w:rsidRPr="004A33CA" w:rsidRDefault="004A33CA" w:rsidP="004A33CA">
            <w:pPr>
              <w:keepNext/>
              <w:spacing w:after="0"/>
              <w:ind w:left="0" w:hanging="2"/>
              <w:rPr>
                <w:rFonts w:asciiTheme="minorHAnsi" w:hAnsiTheme="minorHAnsi" w:cstheme="minorHAnsi"/>
                <w:lang w:val="en-US"/>
              </w:rPr>
            </w:pPr>
            <w:r w:rsidRPr="004A33CA">
              <w:rPr>
                <w:rFonts w:asciiTheme="minorHAnsi" w:hAnsiTheme="minorHAnsi" w:cstheme="minorHAnsi"/>
                <w:lang w:val="en-US"/>
              </w:rPr>
              <w:t>1099 Fourteenth Street, N.W.</w:t>
            </w:r>
          </w:p>
          <w:p w:rsidR="004A33CA" w:rsidRPr="004A33CA" w:rsidRDefault="004A33CA" w:rsidP="004A33CA">
            <w:pPr>
              <w:keepNext/>
              <w:spacing w:after="0"/>
              <w:ind w:left="0" w:hanging="2"/>
              <w:rPr>
                <w:rFonts w:asciiTheme="minorHAnsi" w:hAnsiTheme="minorHAnsi" w:cstheme="minorHAnsi"/>
                <w:lang w:val="en-US"/>
              </w:rPr>
            </w:pPr>
            <w:r w:rsidRPr="004A33CA">
              <w:rPr>
                <w:rFonts w:asciiTheme="minorHAnsi" w:hAnsiTheme="minorHAnsi" w:cstheme="minorHAnsi"/>
                <w:lang w:val="en-US"/>
              </w:rPr>
              <w:t xml:space="preserve">Washington, D.C. 20005 </w:t>
            </w:r>
          </w:p>
          <w:p w:rsidR="004A33CA" w:rsidRPr="004A33CA" w:rsidRDefault="004A33CA" w:rsidP="004A33CA">
            <w:pPr>
              <w:keepNext/>
              <w:spacing w:after="0"/>
              <w:ind w:left="0" w:hanging="2"/>
              <w:rPr>
                <w:rFonts w:asciiTheme="minorHAnsi" w:hAnsiTheme="minorHAnsi" w:cstheme="minorHAnsi"/>
                <w:lang w:val="en-US"/>
              </w:rPr>
            </w:pPr>
            <w:r w:rsidRPr="004A33CA">
              <w:rPr>
                <w:rFonts w:asciiTheme="minorHAnsi" w:hAnsiTheme="minorHAnsi" w:cstheme="minorHAnsi"/>
                <w:lang w:val="en-US"/>
              </w:rPr>
              <w:t>United States of America</w:t>
            </w:r>
          </w:p>
          <w:p w:rsidR="004A33CA" w:rsidRPr="004A33CA" w:rsidRDefault="004A33CA" w:rsidP="004A33CA">
            <w:pPr>
              <w:keepNext/>
              <w:spacing w:after="0"/>
              <w:ind w:left="0" w:hanging="2"/>
              <w:rPr>
                <w:rFonts w:asciiTheme="minorHAnsi" w:hAnsiTheme="minorHAnsi" w:cstheme="minorHAnsi"/>
                <w:lang w:val="en-US"/>
              </w:rPr>
            </w:pPr>
            <w:r w:rsidRPr="004A33CA">
              <w:rPr>
                <w:rFonts w:asciiTheme="minorHAnsi" w:hAnsiTheme="minorHAnsi" w:cstheme="minorHAnsi"/>
                <w:lang w:val="en-US"/>
              </w:rPr>
              <w:t>Fax: +1 (202) 521-3700</w:t>
            </w:r>
          </w:p>
          <w:p w:rsidR="004A33CA" w:rsidRPr="004A33CA" w:rsidRDefault="004A33CA" w:rsidP="004A33CA">
            <w:pPr>
              <w:keepNext/>
              <w:spacing w:after="0"/>
              <w:ind w:left="0" w:hanging="2"/>
              <w:rPr>
                <w:rFonts w:asciiTheme="minorHAnsi" w:hAnsiTheme="minorHAnsi" w:cstheme="minorHAnsi"/>
              </w:rPr>
            </w:pPr>
            <w:r w:rsidRPr="004A33CA">
              <w:rPr>
                <w:rFonts w:asciiTheme="minorHAnsi" w:hAnsiTheme="minorHAnsi" w:cstheme="minorHAnsi"/>
              </w:rPr>
              <w:t>Email : VPOperations@mcc.gov (pour le Vice-président chargé des opérations du Compact)</w:t>
            </w:r>
          </w:p>
          <w:p w:rsidR="004A33CA" w:rsidRPr="004A33CA" w:rsidRDefault="004A33CA" w:rsidP="004A33CA">
            <w:pPr>
              <w:keepNext/>
              <w:spacing w:after="0"/>
              <w:ind w:left="0" w:hanging="2"/>
              <w:rPr>
                <w:rFonts w:asciiTheme="minorHAnsi" w:hAnsiTheme="minorHAnsi" w:cstheme="minorHAnsi"/>
                <w:sz w:val="24"/>
                <w:szCs w:val="24"/>
              </w:rPr>
            </w:pPr>
            <w:r w:rsidRPr="004A33CA">
              <w:rPr>
                <w:rFonts w:asciiTheme="minorHAnsi" w:hAnsiTheme="minorHAnsi" w:cstheme="minorHAnsi"/>
              </w:rPr>
              <w:t>Email : VPGeneralCounsel@mcc.gov (pour le Vice-président et Conseiller Juridique)</w:t>
            </w:r>
          </w:p>
        </w:tc>
      </w:tr>
      <w:tr w:rsidR="004A33CA" w:rsidRPr="004A33CA" w:rsidTr="007E613C">
        <w:trPr>
          <w:trHeight w:val="1304"/>
        </w:trPr>
        <w:tc>
          <w:tcPr>
            <w:tcW w:w="9060" w:type="dxa"/>
            <w:gridSpan w:val="2"/>
            <w:vAlign w:val="center"/>
          </w:tcPr>
          <w:p w:rsidR="004A33CA" w:rsidRPr="004A33CA" w:rsidRDefault="004A33CA" w:rsidP="007E613C">
            <w:pPr>
              <w:ind w:left="0" w:hanging="2"/>
              <w:rPr>
                <w:rFonts w:asciiTheme="minorHAnsi" w:hAnsiTheme="minorHAnsi" w:cstheme="minorHAnsi"/>
                <w:b/>
                <w:sz w:val="24"/>
                <w:szCs w:val="24"/>
                <w:u w:val="single"/>
              </w:rPr>
            </w:pPr>
            <w:r w:rsidRPr="004A33CA">
              <w:rPr>
                <w:rFonts w:asciiTheme="minorHAnsi" w:hAnsiTheme="minorHAnsi" w:cstheme="minorHAnsi"/>
                <w:b/>
                <w:sz w:val="24"/>
                <w:szCs w:val="24"/>
                <w:u w:val="single"/>
              </w:rPr>
              <w:t>Office National du Conseil Agricole(ONCA)</w:t>
            </w:r>
          </w:p>
          <w:p w:rsidR="004A33CA" w:rsidRPr="004A33CA" w:rsidRDefault="004A33CA" w:rsidP="004A33CA">
            <w:pPr>
              <w:keepNext/>
              <w:spacing w:after="0"/>
              <w:ind w:left="0" w:hanging="2"/>
              <w:rPr>
                <w:rFonts w:asciiTheme="minorHAnsi" w:hAnsiTheme="minorHAnsi" w:cstheme="minorHAnsi"/>
                <w:bCs/>
              </w:rPr>
            </w:pPr>
            <w:r w:rsidRPr="004A33CA">
              <w:rPr>
                <w:rFonts w:asciiTheme="minorHAnsi" w:hAnsiTheme="minorHAnsi" w:cstheme="minorHAnsi"/>
                <w:bCs/>
              </w:rPr>
              <w:t>Avenue Mohamed Belarbi Alaoui</w:t>
            </w:r>
          </w:p>
          <w:p w:rsidR="004A33CA" w:rsidRPr="004A33CA" w:rsidRDefault="004A33CA" w:rsidP="004A33CA">
            <w:pPr>
              <w:keepNext/>
              <w:spacing w:after="0"/>
              <w:ind w:left="0" w:hanging="2"/>
              <w:rPr>
                <w:rFonts w:asciiTheme="minorHAnsi" w:hAnsiTheme="minorHAnsi" w:cstheme="minorHAnsi"/>
                <w:bCs/>
              </w:rPr>
            </w:pPr>
            <w:r w:rsidRPr="004A33CA">
              <w:rPr>
                <w:rFonts w:asciiTheme="minorHAnsi" w:hAnsiTheme="minorHAnsi" w:cstheme="minorHAnsi"/>
                <w:bCs/>
              </w:rPr>
              <w:t>Rabat 10 170, Maroc</w:t>
            </w:r>
          </w:p>
          <w:p w:rsidR="004A33CA" w:rsidRPr="004A33CA" w:rsidRDefault="004A33CA" w:rsidP="004A33CA">
            <w:pPr>
              <w:keepNext/>
              <w:spacing w:after="0"/>
              <w:ind w:left="0" w:hanging="2"/>
              <w:rPr>
                <w:rFonts w:asciiTheme="minorHAnsi" w:hAnsiTheme="minorHAnsi" w:cstheme="minorHAnsi"/>
                <w:bCs/>
              </w:rPr>
            </w:pPr>
            <w:r w:rsidRPr="004A33CA">
              <w:rPr>
                <w:rFonts w:asciiTheme="minorHAnsi" w:hAnsiTheme="minorHAnsi" w:cstheme="minorHAnsi"/>
                <w:bCs/>
              </w:rPr>
              <w:t>Téléphone : 00 212 5377 76513</w:t>
            </w:r>
          </w:p>
          <w:p w:rsidR="004A33CA" w:rsidRPr="004A33CA" w:rsidRDefault="004A33CA" w:rsidP="004A33CA">
            <w:pPr>
              <w:keepNext/>
              <w:spacing w:after="0"/>
              <w:ind w:left="0" w:hanging="2"/>
              <w:rPr>
                <w:rFonts w:asciiTheme="minorHAnsi" w:hAnsiTheme="minorHAnsi" w:cstheme="minorHAnsi"/>
                <w:bCs/>
              </w:rPr>
            </w:pPr>
            <w:r w:rsidRPr="004A33CA">
              <w:rPr>
                <w:rFonts w:asciiTheme="minorHAnsi" w:hAnsiTheme="minorHAnsi" w:cstheme="minorHAnsi"/>
                <w:bCs/>
              </w:rPr>
              <w:t>Fax : 00 212 5377 70289</w:t>
            </w:r>
          </w:p>
          <w:p w:rsidR="004A33CA" w:rsidRPr="004A33CA" w:rsidRDefault="004A33CA" w:rsidP="004A33CA">
            <w:pPr>
              <w:keepNext/>
              <w:spacing w:after="0"/>
              <w:ind w:left="0" w:hanging="2"/>
              <w:rPr>
                <w:rFonts w:asciiTheme="minorHAnsi" w:hAnsiTheme="minorHAnsi" w:cstheme="minorHAnsi"/>
                <w:b/>
                <w:sz w:val="24"/>
                <w:szCs w:val="24"/>
                <w:u w:val="single"/>
              </w:rPr>
            </w:pPr>
            <w:r w:rsidRPr="004A33CA">
              <w:rPr>
                <w:rFonts w:asciiTheme="minorHAnsi" w:hAnsiTheme="minorHAnsi" w:cstheme="minorHAnsi"/>
                <w:bCs/>
              </w:rPr>
              <w:t>Email : J.Bahaji@onca.gov.ma</w:t>
            </w:r>
          </w:p>
        </w:tc>
      </w:tr>
    </w:tbl>
    <w:p w:rsidR="004A33CA" w:rsidRPr="004A33CA" w:rsidRDefault="004A33CA" w:rsidP="004A33CA">
      <w:pPr>
        <w:pStyle w:val="Style1annexe"/>
        <w:rPr>
          <w:rFonts w:asciiTheme="minorHAnsi" w:hAnsiTheme="minorHAnsi" w:cstheme="minorHAnsi"/>
        </w:rPr>
      </w:pPr>
      <w:r w:rsidRPr="004A33CA">
        <w:rPr>
          <w:rFonts w:asciiTheme="minorHAnsi" w:hAnsiTheme="minorHAnsi" w:cstheme="minorHAnsi"/>
        </w:rPr>
        <w:t>Section 8.2. Représentants</w:t>
      </w:r>
    </w:p>
    <w:p w:rsidR="004A33CA" w:rsidRPr="004A33CA" w:rsidRDefault="004A33CA" w:rsidP="004A33CA">
      <w:pPr>
        <w:pStyle w:val="AODocTxt"/>
        <w:keepNext/>
        <w:jc w:val="both"/>
        <w:rPr>
          <w:rFonts w:asciiTheme="minorHAnsi" w:hAnsiTheme="minorHAnsi" w:cstheme="minorHAnsi"/>
          <w:color w:val="FF0000"/>
          <w:sz w:val="24"/>
          <w:szCs w:val="24"/>
        </w:rPr>
      </w:pPr>
      <w:r w:rsidRPr="004A33CA">
        <w:rPr>
          <w:rFonts w:asciiTheme="minorHAnsi" w:hAnsiTheme="minorHAnsi" w:cstheme="minorHAnsi"/>
          <w:sz w:val="24"/>
          <w:szCs w:val="24"/>
        </w:rPr>
        <w:t xml:space="preserve">Pour toutes les questions relatives au présent Accord, les Parties seront représentées par des représentants principaux (ci-après, désignés individuellement un </w:t>
      </w:r>
      <w:r w:rsidRPr="004A33CA">
        <w:rPr>
          <w:rFonts w:asciiTheme="minorHAnsi" w:hAnsiTheme="minorHAnsi" w:cstheme="minorHAnsi"/>
          <w:b/>
          <w:i/>
          <w:sz w:val="24"/>
          <w:szCs w:val="24"/>
        </w:rPr>
        <w:t>« Représentant Principal</w:t>
      </w:r>
      <w:r w:rsidRPr="004A33CA">
        <w:rPr>
          <w:rFonts w:asciiTheme="minorHAnsi" w:hAnsiTheme="minorHAnsi" w:cstheme="minorHAnsi"/>
          <w:sz w:val="24"/>
          <w:szCs w:val="24"/>
        </w:rPr>
        <w:t> » et collectivement des « </w:t>
      </w:r>
      <w:r w:rsidRPr="004A33CA">
        <w:rPr>
          <w:rFonts w:asciiTheme="minorHAnsi" w:hAnsiTheme="minorHAnsi" w:cstheme="minorHAnsi"/>
          <w:b/>
          <w:sz w:val="24"/>
          <w:szCs w:val="24"/>
        </w:rPr>
        <w:t>Représentants Principaux</w:t>
      </w:r>
      <w:r w:rsidRPr="004A33CA">
        <w:rPr>
          <w:rFonts w:asciiTheme="minorHAnsi" w:hAnsiTheme="minorHAnsi" w:cstheme="minorHAnsi"/>
          <w:sz w:val="24"/>
          <w:szCs w:val="24"/>
        </w:rPr>
        <w:t> ») </w:t>
      </w:r>
      <w:r w:rsidRPr="004A33CA">
        <w:rPr>
          <w:rFonts w:asciiTheme="minorHAnsi" w:hAnsiTheme="minorHAnsi" w:cstheme="minorHAnsi"/>
          <w:bCs/>
          <w:sz w:val="24"/>
          <w:szCs w:val="24"/>
        </w:rPr>
        <w:t>:</w:t>
      </w:r>
    </w:p>
    <w:p w:rsidR="004A33CA" w:rsidRPr="004A33CA" w:rsidRDefault="004A33CA" w:rsidP="00AD5230">
      <w:pPr>
        <w:pStyle w:val="AODocTxt"/>
        <w:keepNext/>
        <w:numPr>
          <w:ilvl w:val="0"/>
          <w:numId w:val="9"/>
        </w:numPr>
        <w:spacing w:before="120"/>
        <w:ind w:left="0" w:hanging="2"/>
        <w:jc w:val="both"/>
        <w:rPr>
          <w:rFonts w:asciiTheme="minorHAnsi" w:hAnsiTheme="minorHAnsi" w:cstheme="minorHAnsi"/>
          <w:sz w:val="24"/>
          <w:szCs w:val="24"/>
        </w:rPr>
      </w:pPr>
      <w:r w:rsidRPr="004A33CA">
        <w:rPr>
          <w:rFonts w:asciiTheme="minorHAnsi" w:hAnsiTheme="minorHAnsi" w:cstheme="minorHAnsi"/>
          <w:sz w:val="24"/>
          <w:szCs w:val="24"/>
        </w:rPr>
        <w:t>Pour L’Office National du Conseil Agricole : le Directeur Général ;</w:t>
      </w:r>
    </w:p>
    <w:p w:rsidR="004A33CA" w:rsidRPr="004A33CA" w:rsidRDefault="004A33CA" w:rsidP="00AD5230">
      <w:pPr>
        <w:pStyle w:val="AODocTxt"/>
        <w:keepNext/>
        <w:numPr>
          <w:ilvl w:val="0"/>
          <w:numId w:val="9"/>
        </w:numPr>
        <w:spacing w:before="120"/>
        <w:ind w:left="0" w:hanging="2"/>
        <w:jc w:val="both"/>
        <w:rPr>
          <w:rFonts w:asciiTheme="minorHAnsi" w:hAnsiTheme="minorHAnsi" w:cstheme="minorHAnsi"/>
          <w:sz w:val="24"/>
          <w:szCs w:val="24"/>
        </w:rPr>
      </w:pPr>
      <w:r w:rsidRPr="004A33CA">
        <w:rPr>
          <w:rFonts w:asciiTheme="minorHAnsi" w:hAnsiTheme="minorHAnsi" w:cstheme="minorHAnsi"/>
          <w:sz w:val="24"/>
          <w:szCs w:val="24"/>
        </w:rPr>
        <w:t>Pour l’Agence MCA-Morocco : Le Directeur Général.</w:t>
      </w:r>
    </w:p>
    <w:p w:rsidR="004A33CA" w:rsidRPr="004A33CA" w:rsidRDefault="004A33CA" w:rsidP="004A33CA">
      <w:pPr>
        <w:pStyle w:val="AODocTxt"/>
        <w:keepNext/>
        <w:spacing w:before="120"/>
        <w:jc w:val="both"/>
        <w:rPr>
          <w:rFonts w:asciiTheme="minorHAnsi" w:hAnsiTheme="minorHAnsi" w:cstheme="minorHAnsi"/>
          <w:sz w:val="24"/>
          <w:szCs w:val="24"/>
        </w:rPr>
      </w:pPr>
      <w:r w:rsidRPr="004A33CA">
        <w:rPr>
          <w:rFonts w:asciiTheme="minorHAnsi" w:hAnsiTheme="minorHAnsi" w:cstheme="minorHAnsi"/>
          <w:sz w:val="24"/>
          <w:szCs w:val="24"/>
        </w:rPr>
        <w:t xml:space="preserve">Les Parties peuvent désigner des représentants supplémentaires, </w:t>
      </w:r>
      <w:r w:rsidRPr="004A33CA">
        <w:rPr>
          <w:rFonts w:asciiTheme="minorHAnsi" w:hAnsiTheme="minorHAnsi" w:cstheme="minorHAnsi"/>
          <w:b/>
          <w:bCs/>
          <w:sz w:val="24"/>
          <w:szCs w:val="24"/>
        </w:rPr>
        <w:t xml:space="preserve">dénommés </w:t>
      </w:r>
      <w:r w:rsidRPr="004A33CA">
        <w:rPr>
          <w:rFonts w:asciiTheme="minorHAnsi" w:hAnsiTheme="minorHAnsi" w:cstheme="minorHAnsi"/>
          <w:b/>
          <w:bCs/>
          <w:szCs w:val="24"/>
        </w:rPr>
        <w:t>« </w:t>
      </w:r>
      <w:r w:rsidRPr="004A33CA">
        <w:rPr>
          <w:rFonts w:asciiTheme="minorHAnsi" w:hAnsiTheme="minorHAnsi" w:cstheme="minorHAnsi"/>
          <w:b/>
          <w:bCs/>
          <w:sz w:val="24"/>
          <w:szCs w:val="28"/>
        </w:rPr>
        <w:t>point focal </w:t>
      </w:r>
      <w:r w:rsidRPr="004A33CA">
        <w:rPr>
          <w:rFonts w:asciiTheme="minorHAnsi" w:hAnsiTheme="minorHAnsi" w:cstheme="minorHAnsi"/>
          <w:b/>
          <w:bCs/>
          <w:szCs w:val="24"/>
        </w:rPr>
        <w:t>»</w:t>
      </w:r>
      <w:r w:rsidRPr="004A33CA">
        <w:rPr>
          <w:rFonts w:asciiTheme="minorHAnsi" w:hAnsiTheme="minorHAnsi" w:cstheme="minorHAnsi"/>
          <w:sz w:val="24"/>
          <w:szCs w:val="24"/>
        </w:rPr>
        <w:t xml:space="preserve">. Chaque Représentant Principal d’une Partie peut, par note écrite à l’autre Partie, remplacer ou ajouter un ou plusieurs Points focaux à toutes fins utiles autres que la signature d’amendements relatifs à cet Accord. </w:t>
      </w:r>
    </w:p>
    <w:p w:rsidR="004A33CA" w:rsidRPr="004A33CA" w:rsidRDefault="004A33CA" w:rsidP="004A33CA">
      <w:pPr>
        <w:pStyle w:val="AODocTxt"/>
        <w:keepNext/>
        <w:tabs>
          <w:tab w:val="left" w:pos="426"/>
        </w:tabs>
        <w:spacing w:before="120"/>
        <w:jc w:val="both"/>
        <w:rPr>
          <w:rFonts w:asciiTheme="minorHAnsi" w:hAnsiTheme="minorHAnsi" w:cstheme="minorHAnsi"/>
          <w:i/>
          <w:sz w:val="24"/>
          <w:szCs w:val="24"/>
        </w:rPr>
      </w:pPr>
      <w:r w:rsidRPr="004A33CA">
        <w:rPr>
          <w:rFonts w:asciiTheme="minorHAnsi" w:hAnsiTheme="minorHAnsi" w:cstheme="minorHAnsi"/>
          <w:sz w:val="24"/>
          <w:szCs w:val="24"/>
        </w:rPr>
        <w:t>Les noms du Représentant Principal et de tout Point focal de chaque Partie seront fournis à l’autre Partie. Une Partie peut remplacer son Représentant Principal par une personne de grade équivalent ou supérieur, au moyen d’une note écrite adressée à l’autre Partie, qui inclut le spécimen de signature du nouveau Représentant Principal.</w:t>
      </w:r>
    </w:p>
    <w:p w:rsidR="004A33CA" w:rsidRPr="004A33CA" w:rsidRDefault="004A33CA" w:rsidP="004A33CA">
      <w:pPr>
        <w:pStyle w:val="Style1annexe"/>
        <w:rPr>
          <w:rFonts w:asciiTheme="minorHAnsi" w:hAnsiTheme="minorHAnsi" w:cstheme="minorHAnsi"/>
        </w:rPr>
      </w:pPr>
      <w:r w:rsidRPr="004A33CA">
        <w:rPr>
          <w:rFonts w:asciiTheme="minorHAnsi" w:hAnsiTheme="minorHAnsi" w:cstheme="minorHAnsi"/>
        </w:rPr>
        <w:t>Section 8.3. Transfert des droits ou obligations</w:t>
      </w:r>
    </w:p>
    <w:p w:rsidR="004A33CA" w:rsidRPr="004A33CA" w:rsidRDefault="004A33CA" w:rsidP="004A33CA">
      <w:pPr>
        <w:pStyle w:val="AODocTxt"/>
        <w:jc w:val="both"/>
        <w:rPr>
          <w:rFonts w:asciiTheme="minorHAnsi" w:hAnsiTheme="minorHAnsi" w:cstheme="minorHAnsi"/>
          <w:sz w:val="24"/>
          <w:szCs w:val="24"/>
        </w:rPr>
      </w:pPr>
      <w:r w:rsidRPr="004A33CA">
        <w:rPr>
          <w:rFonts w:asciiTheme="minorHAnsi" w:hAnsiTheme="minorHAnsi" w:cstheme="minorHAnsi"/>
          <w:sz w:val="24"/>
          <w:szCs w:val="24"/>
        </w:rPr>
        <w:t>L’Entité d’exécution ne peut conférer, déléguer ou transférer ses droits ou obligations en vertu de cet Accord sans l’accord écrit préalable de l’Agence MCA-Morocco et de MCC.</w:t>
      </w:r>
    </w:p>
    <w:p w:rsidR="004A33CA" w:rsidRPr="004A33CA" w:rsidRDefault="004A33CA" w:rsidP="004A33CA">
      <w:pPr>
        <w:pStyle w:val="AODocTxt"/>
        <w:jc w:val="both"/>
        <w:rPr>
          <w:rFonts w:asciiTheme="minorHAnsi" w:hAnsiTheme="minorHAnsi" w:cstheme="minorHAnsi"/>
          <w:sz w:val="24"/>
          <w:szCs w:val="24"/>
        </w:rPr>
      </w:pPr>
    </w:p>
    <w:p w:rsidR="004A33CA" w:rsidRPr="004A33CA" w:rsidRDefault="004A33CA" w:rsidP="004A33CA">
      <w:pPr>
        <w:pStyle w:val="AODocTxt"/>
        <w:spacing w:line="276" w:lineRule="auto"/>
        <w:jc w:val="both"/>
        <w:rPr>
          <w:rFonts w:asciiTheme="minorHAnsi" w:hAnsiTheme="minorHAnsi" w:cstheme="minorHAnsi"/>
          <w:b/>
          <w:bCs/>
          <w:sz w:val="24"/>
          <w:szCs w:val="24"/>
        </w:rPr>
      </w:pPr>
      <w:r w:rsidRPr="004A33CA">
        <w:rPr>
          <w:rFonts w:asciiTheme="minorHAnsi" w:hAnsiTheme="minorHAnsi" w:cstheme="minorHAnsi"/>
          <w:b/>
          <w:bCs/>
          <w:sz w:val="24"/>
          <w:szCs w:val="24"/>
        </w:rPr>
        <w:t>Section 8.4. Acquisition des biens</w:t>
      </w:r>
    </w:p>
    <w:p w:rsidR="004A33CA" w:rsidRPr="004A33CA" w:rsidRDefault="004A33CA" w:rsidP="004A33CA">
      <w:pPr>
        <w:pStyle w:val="AODocTxt"/>
        <w:spacing w:line="276" w:lineRule="auto"/>
        <w:jc w:val="both"/>
        <w:rPr>
          <w:rFonts w:asciiTheme="minorHAnsi" w:hAnsiTheme="minorHAnsi" w:cstheme="minorHAnsi"/>
        </w:rPr>
      </w:pPr>
      <w:r w:rsidRPr="004A33CA">
        <w:rPr>
          <w:rFonts w:asciiTheme="minorHAnsi" w:hAnsiTheme="minorHAnsi" w:cstheme="minorHAnsi"/>
          <w:sz w:val="24"/>
          <w:szCs w:val="24"/>
        </w:rPr>
        <w:t xml:space="preserve">Tout bien acquis par l’Entité d’exécution conformément aux termes de cet accord, aux exigences, règles et Documents Principaux du Compact deviennent sa propriété, sauf cas de résiliation avant la fin du projet. </w:t>
      </w:r>
    </w:p>
    <w:p w:rsidR="004A33CA" w:rsidRPr="004A33CA" w:rsidRDefault="004A33CA" w:rsidP="004A33CA">
      <w:pPr>
        <w:pStyle w:val="Style1annexe"/>
        <w:rPr>
          <w:rFonts w:asciiTheme="minorHAnsi" w:hAnsiTheme="minorHAnsi" w:cstheme="minorHAnsi"/>
        </w:rPr>
      </w:pPr>
      <w:r w:rsidRPr="004A33CA">
        <w:rPr>
          <w:rFonts w:asciiTheme="minorHAnsi" w:hAnsiTheme="minorHAnsi" w:cstheme="minorHAnsi"/>
        </w:rPr>
        <w:t>Section 8.5. Amendements</w:t>
      </w:r>
    </w:p>
    <w:p w:rsidR="004A33CA" w:rsidRPr="004A33CA" w:rsidRDefault="004A33CA" w:rsidP="00AD5230">
      <w:pPr>
        <w:pStyle w:val="AODocTxt"/>
        <w:numPr>
          <w:ilvl w:val="0"/>
          <w:numId w:val="11"/>
        </w:numPr>
        <w:spacing w:after="120"/>
        <w:ind w:hanging="2"/>
        <w:jc w:val="both"/>
        <w:rPr>
          <w:rFonts w:asciiTheme="minorHAnsi" w:hAnsiTheme="minorHAnsi" w:cstheme="minorHAnsi"/>
          <w:sz w:val="24"/>
          <w:szCs w:val="24"/>
        </w:rPr>
      </w:pPr>
      <w:r w:rsidRPr="004A33CA">
        <w:rPr>
          <w:rFonts w:asciiTheme="minorHAnsi" w:hAnsiTheme="minorHAnsi" w:cstheme="minorHAnsi"/>
          <w:sz w:val="24"/>
          <w:szCs w:val="24"/>
        </w:rPr>
        <w:t>(a) Le présent Accord ne peut être amendé que par accord écrit, signé par les Représentants Principaux de l’Agence MCA-Morocco et de l’Entité d’exécution, et approuvé par écrit par MCC.</w:t>
      </w:r>
    </w:p>
    <w:p w:rsidR="004A33CA" w:rsidRPr="004A33CA" w:rsidRDefault="004A33CA" w:rsidP="00AD5230">
      <w:pPr>
        <w:pStyle w:val="AODocTxt"/>
        <w:numPr>
          <w:ilvl w:val="0"/>
          <w:numId w:val="11"/>
        </w:numPr>
        <w:ind w:hanging="2"/>
        <w:jc w:val="both"/>
        <w:rPr>
          <w:rFonts w:asciiTheme="minorHAnsi" w:hAnsiTheme="minorHAnsi" w:cstheme="minorHAnsi"/>
          <w:sz w:val="24"/>
          <w:szCs w:val="24"/>
        </w:rPr>
      </w:pPr>
      <w:r w:rsidRPr="004A33CA">
        <w:rPr>
          <w:rFonts w:asciiTheme="minorHAnsi" w:hAnsiTheme="minorHAnsi" w:cstheme="minorHAnsi"/>
          <w:sz w:val="24"/>
          <w:szCs w:val="24"/>
        </w:rPr>
        <w:t xml:space="preserve">(b) Nonobstant, l’alinéa « a » de cette section, les Parties conviennent que toute annexe peut être modifiée par accord écrit et signé par les Représentants Supplémentaires des parties, et approuvé par écrit par MCC. </w:t>
      </w:r>
    </w:p>
    <w:p w:rsidR="004A33CA" w:rsidRPr="004A33CA" w:rsidRDefault="004A33CA" w:rsidP="004A33CA">
      <w:pPr>
        <w:pStyle w:val="Style1annexe"/>
        <w:rPr>
          <w:rFonts w:asciiTheme="minorHAnsi" w:hAnsiTheme="minorHAnsi" w:cstheme="minorHAnsi"/>
        </w:rPr>
      </w:pPr>
      <w:r w:rsidRPr="004A33CA">
        <w:rPr>
          <w:rFonts w:asciiTheme="minorHAnsi" w:hAnsiTheme="minorHAnsi" w:cstheme="minorHAnsi"/>
        </w:rPr>
        <w:t xml:space="preserve">Section 8.6. Définitions des termes en lettres majuscules </w:t>
      </w:r>
    </w:p>
    <w:p w:rsidR="004A33CA" w:rsidRPr="004A33CA" w:rsidRDefault="004A33CA" w:rsidP="004A33CA">
      <w:pPr>
        <w:pStyle w:val="AODocTxtL1"/>
        <w:numPr>
          <w:ilvl w:val="0"/>
          <w:numId w:val="0"/>
        </w:numPr>
        <w:rPr>
          <w:rFonts w:asciiTheme="minorHAnsi" w:hAnsiTheme="minorHAnsi" w:cstheme="minorHAnsi"/>
          <w:sz w:val="24"/>
          <w:szCs w:val="24"/>
        </w:rPr>
      </w:pPr>
      <w:r w:rsidRPr="004A33CA">
        <w:rPr>
          <w:rFonts w:asciiTheme="minorHAnsi" w:hAnsiTheme="minorHAnsi" w:cstheme="minorHAnsi"/>
          <w:sz w:val="24"/>
          <w:szCs w:val="24"/>
        </w:rPr>
        <w:t>Les termes commençant par une lettre majuscule, utilisés mais non définis dans le présent Accord, ont le sens qui leur est attribué dans le Compact ou l’Accord d’exécution du Programme, le cas échéant.</w:t>
      </w:r>
    </w:p>
    <w:p w:rsidR="004A33CA" w:rsidRPr="004A33CA" w:rsidRDefault="004A33CA" w:rsidP="004A33CA">
      <w:pPr>
        <w:pStyle w:val="Style1annexe"/>
        <w:rPr>
          <w:rFonts w:asciiTheme="minorHAnsi" w:hAnsiTheme="minorHAnsi" w:cstheme="minorHAnsi"/>
        </w:rPr>
      </w:pPr>
      <w:r w:rsidRPr="004A33CA">
        <w:rPr>
          <w:rFonts w:asciiTheme="minorHAnsi" w:hAnsiTheme="minorHAnsi" w:cstheme="minorHAnsi"/>
        </w:rPr>
        <w:t>Section 8.7. Incohérences et interprétation</w:t>
      </w:r>
    </w:p>
    <w:p w:rsidR="004A33CA" w:rsidRPr="004A33CA" w:rsidRDefault="004A33CA" w:rsidP="004A33CA">
      <w:pPr>
        <w:pStyle w:val="AODocTxt"/>
        <w:spacing w:before="120" w:line="260" w:lineRule="atLeast"/>
        <w:ind w:left="425" w:hanging="425"/>
        <w:jc w:val="both"/>
        <w:rPr>
          <w:rFonts w:asciiTheme="minorHAnsi" w:hAnsiTheme="minorHAnsi" w:cstheme="minorHAnsi"/>
          <w:sz w:val="24"/>
          <w:szCs w:val="24"/>
        </w:rPr>
      </w:pPr>
      <w:r w:rsidRPr="004A33CA">
        <w:rPr>
          <w:rFonts w:asciiTheme="minorHAnsi" w:hAnsiTheme="minorHAnsi" w:cstheme="minorHAnsi"/>
          <w:sz w:val="24"/>
          <w:szCs w:val="24"/>
        </w:rPr>
        <w:t>(a) Les annexes et autres documents joints à cet Accord font partie intégrante dudit Accord. Les termes des Articles 1 à 8 de cet Accord priment sur les termes des annexes et de tout autre document joint ;</w:t>
      </w:r>
    </w:p>
    <w:p w:rsidR="004A33CA" w:rsidRPr="004A33CA" w:rsidRDefault="004A33CA" w:rsidP="004A33CA">
      <w:pPr>
        <w:pStyle w:val="AODocTxt"/>
        <w:spacing w:before="120" w:line="260" w:lineRule="atLeast"/>
        <w:ind w:left="425" w:hanging="425"/>
        <w:jc w:val="both"/>
        <w:rPr>
          <w:rFonts w:asciiTheme="minorHAnsi" w:hAnsiTheme="minorHAnsi" w:cstheme="minorHAnsi"/>
          <w:sz w:val="24"/>
          <w:szCs w:val="24"/>
        </w:rPr>
      </w:pPr>
      <w:r w:rsidRPr="004A33CA">
        <w:rPr>
          <w:rFonts w:asciiTheme="minorHAnsi" w:hAnsiTheme="minorHAnsi" w:cstheme="minorHAnsi"/>
          <w:sz w:val="24"/>
          <w:szCs w:val="24"/>
        </w:rPr>
        <w:t>(b)</w:t>
      </w:r>
      <w:r w:rsidRPr="004A33CA">
        <w:rPr>
          <w:rFonts w:asciiTheme="minorHAnsi" w:hAnsiTheme="minorHAnsi" w:cstheme="minorHAnsi"/>
          <w:sz w:val="24"/>
          <w:szCs w:val="24"/>
        </w:rPr>
        <w:tab/>
        <w:t>En cas de conflit ou d’autres formes d’incohérence entre le présent Accord et tout Document Principal du Compact, les termes du Document Principal du Compact prévaudront sur les termes de cet Accord ;</w:t>
      </w:r>
    </w:p>
    <w:p w:rsidR="004A33CA" w:rsidRPr="004A33CA" w:rsidRDefault="004A33CA" w:rsidP="004A33CA">
      <w:pPr>
        <w:pStyle w:val="AODocTxt"/>
        <w:spacing w:before="120" w:line="260" w:lineRule="atLeast"/>
        <w:ind w:left="425" w:hanging="425"/>
        <w:jc w:val="both"/>
        <w:rPr>
          <w:rFonts w:asciiTheme="minorHAnsi" w:hAnsiTheme="minorHAnsi" w:cstheme="minorHAnsi"/>
          <w:sz w:val="24"/>
          <w:szCs w:val="24"/>
        </w:rPr>
      </w:pPr>
      <w:r w:rsidRPr="004A33CA">
        <w:rPr>
          <w:rFonts w:asciiTheme="minorHAnsi" w:hAnsiTheme="minorHAnsi" w:cstheme="minorHAnsi"/>
          <w:sz w:val="24"/>
          <w:szCs w:val="24"/>
        </w:rPr>
        <w:t>(c)</w:t>
      </w:r>
      <w:r w:rsidRPr="004A33CA">
        <w:rPr>
          <w:rFonts w:asciiTheme="minorHAnsi" w:hAnsiTheme="minorHAnsi" w:cstheme="minorHAnsi"/>
          <w:sz w:val="24"/>
          <w:szCs w:val="24"/>
        </w:rPr>
        <w:tab/>
        <w:t>Aucune partie de cet Accord ne sera interprétée comme un amendement, un supplément, une modification ou une renonciation à une quelconque disposition de tout Document Principal du Compact ;</w:t>
      </w:r>
    </w:p>
    <w:p w:rsidR="004A33CA" w:rsidRPr="004A33CA" w:rsidRDefault="004A33CA" w:rsidP="004A33CA">
      <w:pPr>
        <w:pStyle w:val="AODocTxt"/>
        <w:spacing w:before="120" w:line="260" w:lineRule="atLeast"/>
        <w:ind w:left="425" w:hanging="425"/>
        <w:jc w:val="both"/>
        <w:rPr>
          <w:rFonts w:asciiTheme="minorHAnsi" w:hAnsiTheme="minorHAnsi" w:cstheme="minorHAnsi"/>
          <w:sz w:val="24"/>
          <w:szCs w:val="24"/>
        </w:rPr>
      </w:pPr>
      <w:r w:rsidRPr="004A33CA">
        <w:rPr>
          <w:rFonts w:asciiTheme="minorHAnsi" w:hAnsiTheme="minorHAnsi" w:cstheme="minorHAnsi"/>
          <w:sz w:val="24"/>
          <w:szCs w:val="24"/>
        </w:rPr>
        <w:t>(d) Dans le présent Accord, et sauf indication contraire du texte, les mots indiquant le masculin comprennent également le féminin et vice-versa.</w:t>
      </w:r>
    </w:p>
    <w:p w:rsidR="004A33CA" w:rsidRPr="004A33CA" w:rsidRDefault="004A33CA" w:rsidP="004A33CA">
      <w:pPr>
        <w:pStyle w:val="Style1annexe"/>
        <w:rPr>
          <w:rFonts w:asciiTheme="minorHAnsi" w:hAnsiTheme="minorHAnsi" w:cstheme="minorHAnsi"/>
        </w:rPr>
      </w:pPr>
      <w:r w:rsidRPr="004A33CA">
        <w:rPr>
          <w:rFonts w:asciiTheme="minorHAnsi" w:hAnsiTheme="minorHAnsi" w:cstheme="minorHAnsi"/>
        </w:rPr>
        <w:t>Section 8.8. Lois en vigueur</w:t>
      </w:r>
    </w:p>
    <w:p w:rsidR="004A33CA" w:rsidRPr="004A33CA" w:rsidRDefault="004A33CA" w:rsidP="004A33CA">
      <w:pPr>
        <w:pStyle w:val="AODocTxt"/>
        <w:jc w:val="both"/>
        <w:rPr>
          <w:rFonts w:asciiTheme="minorHAnsi" w:hAnsiTheme="minorHAnsi" w:cstheme="minorHAnsi"/>
          <w:sz w:val="24"/>
          <w:szCs w:val="24"/>
        </w:rPr>
      </w:pPr>
      <w:r w:rsidRPr="004A33CA">
        <w:rPr>
          <w:rFonts w:asciiTheme="minorHAnsi" w:hAnsiTheme="minorHAnsi" w:cstheme="minorHAnsi"/>
          <w:sz w:val="24"/>
          <w:szCs w:val="24"/>
        </w:rPr>
        <w:t>Le présent Accord est régi par et interprété selon les lois et règlements en vigueur au Maroc.</w:t>
      </w:r>
    </w:p>
    <w:p w:rsidR="004A33CA" w:rsidRPr="004A33CA" w:rsidRDefault="004A33CA" w:rsidP="004A33CA">
      <w:pPr>
        <w:pStyle w:val="AODocTxt"/>
        <w:rPr>
          <w:rFonts w:asciiTheme="minorHAnsi" w:hAnsiTheme="minorHAnsi" w:cstheme="minorHAnsi"/>
          <w:sz w:val="24"/>
          <w:szCs w:val="24"/>
        </w:rPr>
      </w:pPr>
    </w:p>
    <w:p w:rsidR="004A33CA" w:rsidRPr="004A33CA" w:rsidRDefault="004A33CA" w:rsidP="00AD5230">
      <w:pPr>
        <w:pStyle w:val="AODocTxt"/>
        <w:numPr>
          <w:ilvl w:val="0"/>
          <w:numId w:val="11"/>
        </w:numPr>
        <w:ind w:hanging="2"/>
        <w:jc w:val="center"/>
        <w:rPr>
          <w:rFonts w:asciiTheme="minorHAnsi" w:hAnsiTheme="minorHAnsi" w:cstheme="minorHAnsi"/>
          <w:sz w:val="24"/>
          <w:szCs w:val="24"/>
        </w:rPr>
      </w:pPr>
      <w:r w:rsidRPr="004A33CA">
        <w:rPr>
          <w:rFonts w:asciiTheme="minorHAnsi" w:hAnsiTheme="minorHAnsi" w:cstheme="minorHAnsi"/>
          <w:sz w:val="24"/>
          <w:szCs w:val="24"/>
        </w:rPr>
        <w:t xml:space="preserve">VOIR CI-DESSOUS POUR LES SIGNATURES </w:t>
      </w:r>
    </w:p>
    <w:p w:rsidR="004A33CA" w:rsidRPr="004A33CA" w:rsidRDefault="004A33CA" w:rsidP="004A33CA">
      <w:pPr>
        <w:pStyle w:val="AODocTxt"/>
        <w:jc w:val="center"/>
        <w:rPr>
          <w:rFonts w:asciiTheme="minorHAnsi" w:hAnsiTheme="minorHAnsi" w:cstheme="minorHAnsi"/>
          <w:sz w:val="24"/>
          <w:szCs w:val="24"/>
        </w:rPr>
      </w:pPr>
    </w:p>
    <w:p w:rsidR="004A33CA" w:rsidRPr="004A33CA" w:rsidRDefault="004A33CA" w:rsidP="004A33CA">
      <w:pPr>
        <w:pStyle w:val="AODocTxt"/>
        <w:jc w:val="center"/>
        <w:rPr>
          <w:rFonts w:asciiTheme="minorHAnsi" w:hAnsiTheme="minorHAnsi" w:cstheme="minorHAnsi"/>
          <w:sz w:val="24"/>
          <w:szCs w:val="24"/>
        </w:rPr>
      </w:pPr>
    </w:p>
    <w:p w:rsidR="004A33CA" w:rsidRPr="004A33CA" w:rsidRDefault="004A33CA" w:rsidP="004A33CA">
      <w:pPr>
        <w:spacing w:line="276" w:lineRule="auto"/>
        <w:ind w:left="0" w:hanging="2"/>
        <w:rPr>
          <w:rFonts w:asciiTheme="minorHAnsi" w:hAnsiTheme="minorHAnsi" w:cstheme="minorHAnsi"/>
          <w:sz w:val="24"/>
          <w:szCs w:val="24"/>
        </w:rPr>
      </w:pPr>
      <w:r w:rsidRPr="004A33CA">
        <w:rPr>
          <w:rFonts w:asciiTheme="minorHAnsi" w:hAnsiTheme="minorHAnsi" w:cstheme="minorHAnsi"/>
          <w:sz w:val="24"/>
          <w:szCs w:val="24"/>
        </w:rPr>
        <w:t xml:space="preserve">EN FOI DE QUOI, chacune des Parties, agissant à travers son représentant dûment mandaté, a procédé à la signature du présent accord d’exécution à la date susmentionnée et s’engage à sa mise en œuvre. </w:t>
      </w:r>
    </w:p>
    <w:p w:rsidR="004A33CA" w:rsidRPr="004A33CA" w:rsidRDefault="004A33CA" w:rsidP="004A33CA">
      <w:pPr>
        <w:spacing w:after="160" w:line="259" w:lineRule="auto"/>
        <w:ind w:left="0" w:hanging="2"/>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4390"/>
        <w:gridCol w:w="4670"/>
      </w:tblGrid>
      <w:tr w:rsidR="004A33CA" w:rsidRPr="004A33CA" w:rsidTr="004A33CA">
        <w:trPr>
          <w:trHeight w:val="2239"/>
        </w:trPr>
        <w:tc>
          <w:tcPr>
            <w:tcW w:w="4390" w:type="dxa"/>
          </w:tcPr>
          <w:p w:rsidR="004A33CA" w:rsidRPr="004A33CA" w:rsidRDefault="004A33CA" w:rsidP="007E613C">
            <w:pPr>
              <w:pStyle w:val="AODocTxt"/>
              <w:jc w:val="center"/>
              <w:rPr>
                <w:rFonts w:asciiTheme="minorHAnsi" w:hAnsiTheme="minorHAnsi" w:cstheme="minorHAnsi"/>
                <w:b/>
                <w:bCs/>
                <w:sz w:val="24"/>
                <w:szCs w:val="24"/>
              </w:rPr>
            </w:pPr>
            <w:r w:rsidRPr="004A33CA">
              <w:rPr>
                <w:rFonts w:asciiTheme="minorHAnsi" w:hAnsiTheme="minorHAnsi" w:cstheme="minorHAnsi"/>
                <w:b/>
                <w:bCs/>
                <w:sz w:val="24"/>
                <w:szCs w:val="24"/>
              </w:rPr>
              <w:t xml:space="preserve">OFFICE NATIONAL DU CONSEIL AGRICOLE </w:t>
            </w:r>
          </w:p>
          <w:p w:rsidR="004A33CA" w:rsidRPr="004A33CA" w:rsidRDefault="004A33CA" w:rsidP="007E613C">
            <w:pPr>
              <w:pStyle w:val="AODocTxt"/>
              <w:jc w:val="center"/>
              <w:rPr>
                <w:rFonts w:asciiTheme="minorHAnsi" w:hAnsiTheme="minorHAnsi" w:cstheme="minorHAnsi"/>
                <w:sz w:val="24"/>
              </w:rPr>
            </w:pPr>
          </w:p>
          <w:p w:rsidR="004A33CA" w:rsidRPr="004A33CA" w:rsidRDefault="004A33CA" w:rsidP="007E613C">
            <w:pPr>
              <w:pStyle w:val="AODocTxt"/>
              <w:jc w:val="center"/>
              <w:rPr>
                <w:rFonts w:asciiTheme="minorHAnsi" w:hAnsiTheme="minorHAnsi" w:cstheme="minorHAnsi"/>
                <w:b/>
                <w:bCs/>
                <w:sz w:val="24"/>
              </w:rPr>
            </w:pPr>
            <w:r w:rsidRPr="004A33CA">
              <w:rPr>
                <w:rFonts w:asciiTheme="minorHAnsi" w:hAnsiTheme="minorHAnsi" w:cstheme="minorHAnsi"/>
                <w:sz w:val="24"/>
              </w:rPr>
              <w:t>Signature</w:t>
            </w:r>
          </w:p>
        </w:tc>
        <w:tc>
          <w:tcPr>
            <w:tcW w:w="4670" w:type="dxa"/>
          </w:tcPr>
          <w:p w:rsidR="004A33CA" w:rsidRPr="004A33CA" w:rsidRDefault="004A33CA" w:rsidP="007E613C">
            <w:pPr>
              <w:pStyle w:val="AODocTxt"/>
              <w:jc w:val="center"/>
              <w:rPr>
                <w:rFonts w:asciiTheme="minorHAnsi" w:hAnsiTheme="minorHAnsi" w:cstheme="minorHAnsi"/>
                <w:b/>
                <w:bCs/>
                <w:sz w:val="24"/>
              </w:rPr>
            </w:pPr>
            <w:r w:rsidRPr="004A33CA">
              <w:rPr>
                <w:rFonts w:asciiTheme="minorHAnsi" w:hAnsiTheme="minorHAnsi" w:cstheme="minorHAnsi"/>
                <w:b/>
                <w:bCs/>
                <w:sz w:val="24"/>
              </w:rPr>
              <w:t>AGENCE MCA-MOROCCO</w:t>
            </w:r>
          </w:p>
          <w:p w:rsidR="004A33CA" w:rsidRPr="004A33CA" w:rsidRDefault="004A33CA" w:rsidP="007E613C">
            <w:pPr>
              <w:pStyle w:val="AODocTxt"/>
              <w:jc w:val="center"/>
              <w:rPr>
                <w:rFonts w:asciiTheme="minorHAnsi" w:hAnsiTheme="minorHAnsi" w:cstheme="minorHAnsi"/>
                <w:sz w:val="24"/>
                <w:szCs w:val="24"/>
              </w:rPr>
            </w:pPr>
          </w:p>
          <w:p w:rsidR="004A33CA" w:rsidRPr="004A33CA" w:rsidRDefault="004A33CA" w:rsidP="007E613C">
            <w:pPr>
              <w:pStyle w:val="AODocTxt"/>
              <w:jc w:val="center"/>
              <w:rPr>
                <w:rFonts w:asciiTheme="minorHAnsi" w:hAnsiTheme="minorHAnsi" w:cstheme="minorHAnsi"/>
                <w:sz w:val="24"/>
                <w:szCs w:val="24"/>
              </w:rPr>
            </w:pPr>
            <w:r w:rsidRPr="004A33CA">
              <w:rPr>
                <w:rFonts w:asciiTheme="minorHAnsi" w:hAnsiTheme="minorHAnsi" w:cstheme="minorHAnsi"/>
                <w:sz w:val="24"/>
                <w:szCs w:val="24"/>
              </w:rPr>
              <w:t>Signature</w:t>
            </w:r>
          </w:p>
          <w:p w:rsidR="004A33CA" w:rsidRPr="004A33CA" w:rsidRDefault="004A33CA" w:rsidP="007E613C">
            <w:pPr>
              <w:pStyle w:val="AODocTxt"/>
              <w:jc w:val="center"/>
              <w:rPr>
                <w:rFonts w:asciiTheme="minorHAnsi" w:hAnsiTheme="minorHAnsi" w:cstheme="minorHAnsi"/>
                <w:sz w:val="24"/>
                <w:szCs w:val="24"/>
              </w:rPr>
            </w:pPr>
          </w:p>
          <w:p w:rsidR="004A33CA" w:rsidRPr="004A33CA" w:rsidRDefault="004A33CA" w:rsidP="007E613C">
            <w:pPr>
              <w:pStyle w:val="AODocTxt"/>
              <w:jc w:val="center"/>
              <w:rPr>
                <w:rFonts w:asciiTheme="minorHAnsi" w:hAnsiTheme="minorHAnsi" w:cstheme="minorHAnsi"/>
                <w:sz w:val="24"/>
                <w:szCs w:val="24"/>
              </w:rPr>
            </w:pPr>
          </w:p>
          <w:p w:rsidR="004A33CA" w:rsidRPr="004A33CA" w:rsidRDefault="004A33CA" w:rsidP="007E613C">
            <w:pPr>
              <w:pStyle w:val="AODocTxt"/>
              <w:jc w:val="center"/>
              <w:rPr>
                <w:rFonts w:asciiTheme="minorHAnsi" w:hAnsiTheme="minorHAnsi" w:cstheme="minorHAnsi"/>
                <w:sz w:val="24"/>
                <w:szCs w:val="24"/>
              </w:rPr>
            </w:pPr>
          </w:p>
          <w:p w:rsidR="004A33CA" w:rsidRPr="004A33CA" w:rsidRDefault="004A33CA" w:rsidP="007E613C">
            <w:pPr>
              <w:pStyle w:val="AODocTxt"/>
              <w:jc w:val="center"/>
              <w:rPr>
                <w:rFonts w:asciiTheme="minorHAnsi" w:hAnsiTheme="minorHAnsi" w:cstheme="minorHAnsi"/>
                <w:color w:val="FF0000"/>
                <w:sz w:val="24"/>
                <w:szCs w:val="24"/>
              </w:rPr>
            </w:pPr>
          </w:p>
        </w:tc>
      </w:tr>
    </w:tbl>
    <w:p w:rsidR="004A33CA" w:rsidRPr="004A33CA" w:rsidRDefault="004A33CA" w:rsidP="004A33CA">
      <w:pPr>
        <w:spacing w:after="160" w:line="259" w:lineRule="auto"/>
        <w:ind w:left="2" w:hanging="4"/>
        <w:rPr>
          <w:rFonts w:asciiTheme="minorHAnsi" w:hAnsiTheme="minorHAnsi" w:cstheme="minorHAnsi"/>
          <w:b/>
          <w:bCs/>
          <w:color w:val="FFFF00"/>
          <w:sz w:val="36"/>
          <w:szCs w:val="36"/>
        </w:rPr>
      </w:pPr>
    </w:p>
    <w:p w:rsidR="004A33CA" w:rsidRPr="004A33CA" w:rsidRDefault="004A33CA" w:rsidP="004A33CA">
      <w:pPr>
        <w:spacing w:after="160" w:line="259" w:lineRule="auto"/>
        <w:ind w:left="2" w:hanging="4"/>
        <w:rPr>
          <w:rFonts w:asciiTheme="minorHAnsi" w:hAnsiTheme="minorHAnsi" w:cstheme="minorHAnsi"/>
          <w:b/>
          <w:bCs/>
          <w:color w:val="FFFF00"/>
          <w:sz w:val="36"/>
          <w:szCs w:val="36"/>
        </w:rPr>
      </w:pPr>
    </w:p>
    <w:p w:rsidR="004A33CA" w:rsidRPr="004A33CA" w:rsidRDefault="004A33CA" w:rsidP="004A33CA">
      <w:pPr>
        <w:spacing w:after="160" w:line="259" w:lineRule="auto"/>
        <w:ind w:left="2" w:hanging="4"/>
        <w:rPr>
          <w:rFonts w:asciiTheme="minorHAnsi" w:hAnsiTheme="minorHAnsi" w:cstheme="minorHAnsi"/>
          <w:b/>
          <w:bCs/>
          <w:color w:val="FFFF00"/>
          <w:sz w:val="36"/>
          <w:szCs w:val="36"/>
        </w:rPr>
      </w:pPr>
    </w:p>
    <w:p w:rsidR="004A33CA" w:rsidRPr="004A33CA" w:rsidRDefault="004A33CA" w:rsidP="004A33CA">
      <w:pPr>
        <w:spacing w:after="160" w:line="259" w:lineRule="auto"/>
        <w:ind w:left="2" w:hanging="4"/>
        <w:rPr>
          <w:rFonts w:asciiTheme="minorHAnsi" w:hAnsiTheme="minorHAnsi" w:cstheme="minorHAnsi"/>
          <w:b/>
          <w:bCs/>
          <w:color w:val="FFFF00"/>
          <w:sz w:val="36"/>
          <w:szCs w:val="36"/>
        </w:rPr>
      </w:pPr>
    </w:p>
    <w:p w:rsidR="004A33CA" w:rsidRPr="004A33CA" w:rsidRDefault="004A33CA" w:rsidP="004A33CA">
      <w:pPr>
        <w:spacing w:after="160" w:line="259" w:lineRule="auto"/>
        <w:ind w:left="2" w:hanging="4"/>
        <w:jc w:val="center"/>
        <w:rPr>
          <w:rFonts w:asciiTheme="minorHAnsi" w:hAnsiTheme="minorHAnsi" w:cstheme="minorHAnsi"/>
          <w:sz w:val="28"/>
          <w:szCs w:val="28"/>
        </w:rPr>
      </w:pPr>
      <w:r w:rsidRPr="004A33CA">
        <w:rPr>
          <w:rFonts w:asciiTheme="minorHAnsi" w:hAnsiTheme="minorHAnsi" w:cstheme="minorHAnsi"/>
          <w:b/>
          <w:bCs/>
          <w:sz w:val="36"/>
          <w:szCs w:val="36"/>
        </w:rPr>
        <w:t>ANNEXES</w:t>
      </w:r>
    </w:p>
    <w:p w:rsidR="004A33CA" w:rsidRPr="004A33CA" w:rsidRDefault="004A33CA" w:rsidP="004A33CA">
      <w:pPr>
        <w:ind w:left="0" w:hanging="2"/>
        <w:rPr>
          <w:rFonts w:asciiTheme="minorHAnsi" w:hAnsiTheme="minorHAnsi" w:cstheme="minorHAnsi"/>
          <w:sz w:val="24"/>
          <w:szCs w:val="24"/>
        </w:rPr>
      </w:pPr>
    </w:p>
    <w:tbl>
      <w:tblPr>
        <w:tblStyle w:val="MediumShading2-Accent5"/>
        <w:tblW w:w="5000" w:type="pct"/>
        <w:tblInd w:w="0" w:type="dxa"/>
        <w:tblLook w:val="04A0" w:firstRow="1" w:lastRow="0" w:firstColumn="1" w:lastColumn="0" w:noHBand="0" w:noVBand="1"/>
      </w:tblPr>
      <w:tblGrid>
        <w:gridCol w:w="1349"/>
        <w:gridCol w:w="7723"/>
      </w:tblGrid>
      <w:tr w:rsidR="004A33CA" w:rsidRPr="004A33CA" w:rsidTr="004A33CA">
        <w:trPr>
          <w:cnfStyle w:val="100000000000" w:firstRow="1" w:lastRow="0" w:firstColumn="0" w:lastColumn="0" w:oddVBand="0" w:evenVBand="0" w:oddHBand="0" w:evenHBand="0" w:firstRowFirstColumn="0" w:firstRowLastColumn="0" w:lastRowFirstColumn="0" w:lastRowLastColumn="0"/>
          <w:trHeight w:val="794"/>
        </w:trPr>
        <w:tc>
          <w:tcPr>
            <w:cnfStyle w:val="001000000100" w:firstRow="0" w:lastRow="0" w:firstColumn="1" w:lastColumn="0" w:oddVBand="0" w:evenVBand="0" w:oddHBand="0" w:evenHBand="0" w:firstRowFirstColumn="1" w:firstRowLastColumn="0" w:lastRowFirstColumn="0" w:lastRowLastColumn="0"/>
            <w:tcW w:w="743" w:type="pct"/>
            <w:tcBorders>
              <w:top w:val="single" w:sz="2" w:space="0" w:color="auto"/>
              <w:bottom w:val="single" w:sz="2" w:space="0" w:color="auto"/>
            </w:tcBorders>
            <w:shd w:val="clear" w:color="auto" w:fill="8EAADB" w:themeFill="accent5" w:themeFillTint="99"/>
            <w:vAlign w:val="center"/>
          </w:tcPr>
          <w:p w:rsidR="004A33CA" w:rsidRPr="004A33CA" w:rsidRDefault="004A33CA" w:rsidP="007E613C">
            <w:pPr>
              <w:ind w:left="1" w:hanging="3"/>
              <w:rPr>
                <w:rFonts w:asciiTheme="minorHAnsi" w:hAnsiTheme="minorHAnsi" w:cstheme="minorHAnsi"/>
                <w:color w:val="auto"/>
                <w:sz w:val="32"/>
                <w:szCs w:val="32"/>
              </w:rPr>
            </w:pPr>
            <w:r w:rsidRPr="004A33CA">
              <w:rPr>
                <w:rFonts w:asciiTheme="minorHAnsi" w:hAnsiTheme="minorHAnsi" w:cstheme="minorHAnsi"/>
                <w:color w:val="auto"/>
                <w:sz w:val="32"/>
                <w:szCs w:val="32"/>
              </w:rPr>
              <w:t>Annexes</w:t>
            </w:r>
          </w:p>
        </w:tc>
        <w:tc>
          <w:tcPr>
            <w:tcW w:w="4257" w:type="pct"/>
            <w:tcBorders>
              <w:top w:val="single" w:sz="2" w:space="0" w:color="auto"/>
              <w:bottom w:val="single" w:sz="2" w:space="0" w:color="auto"/>
            </w:tcBorders>
            <w:shd w:val="clear" w:color="auto" w:fill="8EAADB" w:themeFill="accent5" w:themeFillTint="99"/>
            <w:vAlign w:val="center"/>
          </w:tcPr>
          <w:p w:rsidR="004A33CA" w:rsidRPr="004A33CA" w:rsidRDefault="004A33CA" w:rsidP="007E613C">
            <w:pPr>
              <w:ind w:left="1" w:hanging="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32"/>
                <w:szCs w:val="32"/>
              </w:rPr>
            </w:pPr>
            <w:r w:rsidRPr="004A33CA">
              <w:rPr>
                <w:rFonts w:asciiTheme="minorHAnsi" w:hAnsiTheme="minorHAnsi" w:cstheme="minorHAnsi"/>
                <w:color w:val="auto"/>
                <w:sz w:val="32"/>
                <w:szCs w:val="32"/>
              </w:rPr>
              <w:t>Intitulés</w:t>
            </w:r>
          </w:p>
        </w:tc>
      </w:tr>
      <w:tr w:rsidR="004A33CA" w:rsidRPr="004A33CA" w:rsidTr="004A33CA">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743" w:type="pct"/>
            <w:tcBorders>
              <w:top w:val="single" w:sz="2" w:space="0" w:color="auto"/>
            </w:tcBorders>
            <w:shd w:val="clear" w:color="auto" w:fill="8EAADB" w:themeFill="accent5" w:themeFillTint="99"/>
            <w:vAlign w:val="center"/>
          </w:tcPr>
          <w:p w:rsidR="004A33CA" w:rsidRPr="004A33CA" w:rsidRDefault="004A33CA" w:rsidP="007E613C">
            <w:pPr>
              <w:ind w:left="1" w:hanging="3"/>
              <w:jc w:val="center"/>
              <w:rPr>
                <w:rFonts w:asciiTheme="minorHAnsi" w:hAnsiTheme="minorHAnsi" w:cstheme="minorHAnsi"/>
                <w:color w:val="auto"/>
                <w:sz w:val="32"/>
                <w:szCs w:val="32"/>
              </w:rPr>
            </w:pPr>
            <w:r w:rsidRPr="004A33CA">
              <w:rPr>
                <w:rFonts w:asciiTheme="minorHAnsi" w:hAnsiTheme="minorHAnsi" w:cstheme="minorHAnsi"/>
                <w:color w:val="auto"/>
                <w:sz w:val="32"/>
                <w:szCs w:val="32"/>
              </w:rPr>
              <w:t>I</w:t>
            </w:r>
          </w:p>
        </w:tc>
        <w:tc>
          <w:tcPr>
            <w:tcW w:w="4257" w:type="pct"/>
            <w:tcBorders>
              <w:top w:val="single" w:sz="2" w:space="0" w:color="auto"/>
            </w:tcBorders>
            <w:vAlign w:val="center"/>
          </w:tcPr>
          <w:p w:rsidR="004A33CA" w:rsidRPr="004A33CA" w:rsidRDefault="004A33CA" w:rsidP="007E613C">
            <w:pPr>
              <w:ind w:left="1" w:hanging="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32"/>
                <w:szCs w:val="32"/>
              </w:rPr>
            </w:pPr>
            <w:r w:rsidRPr="004A33CA">
              <w:rPr>
                <w:rFonts w:asciiTheme="minorHAnsi" w:hAnsiTheme="minorHAnsi" w:cstheme="minorHAnsi"/>
                <w:b/>
                <w:bCs/>
                <w:sz w:val="26"/>
                <w:szCs w:val="26"/>
              </w:rPr>
              <w:t xml:space="preserve">Description du projet </w:t>
            </w:r>
          </w:p>
        </w:tc>
      </w:tr>
      <w:tr w:rsidR="004A33CA" w:rsidRPr="004A33CA" w:rsidTr="004A33CA">
        <w:trPr>
          <w:trHeight w:val="794"/>
        </w:trPr>
        <w:tc>
          <w:tcPr>
            <w:cnfStyle w:val="001000000000" w:firstRow="0" w:lastRow="0" w:firstColumn="1" w:lastColumn="0" w:oddVBand="0" w:evenVBand="0" w:oddHBand="0" w:evenHBand="0" w:firstRowFirstColumn="0" w:firstRowLastColumn="0" w:lastRowFirstColumn="0" w:lastRowLastColumn="0"/>
            <w:tcW w:w="743" w:type="pct"/>
            <w:shd w:val="clear" w:color="auto" w:fill="8EAADB" w:themeFill="accent5" w:themeFillTint="99"/>
            <w:vAlign w:val="center"/>
          </w:tcPr>
          <w:p w:rsidR="004A33CA" w:rsidRPr="004A33CA" w:rsidRDefault="004A33CA" w:rsidP="007E613C">
            <w:pPr>
              <w:ind w:left="1" w:hanging="3"/>
              <w:jc w:val="center"/>
              <w:rPr>
                <w:rFonts w:asciiTheme="minorHAnsi" w:hAnsiTheme="minorHAnsi" w:cstheme="minorHAnsi"/>
                <w:color w:val="auto"/>
                <w:sz w:val="32"/>
                <w:szCs w:val="32"/>
              </w:rPr>
            </w:pPr>
            <w:r w:rsidRPr="004A33CA">
              <w:rPr>
                <w:rFonts w:asciiTheme="minorHAnsi" w:hAnsiTheme="minorHAnsi" w:cstheme="minorHAnsi"/>
                <w:color w:val="auto"/>
                <w:sz w:val="32"/>
                <w:szCs w:val="32"/>
              </w:rPr>
              <w:t>II</w:t>
            </w:r>
          </w:p>
        </w:tc>
        <w:tc>
          <w:tcPr>
            <w:tcW w:w="4257" w:type="pct"/>
            <w:vAlign w:val="center"/>
          </w:tcPr>
          <w:p w:rsidR="004A33CA" w:rsidRPr="004A33CA" w:rsidRDefault="004A33CA" w:rsidP="007E613C">
            <w:pPr>
              <w:ind w:left="1" w:hanging="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32"/>
                <w:szCs w:val="32"/>
              </w:rPr>
            </w:pPr>
            <w:r w:rsidRPr="004A33CA">
              <w:rPr>
                <w:rFonts w:asciiTheme="minorHAnsi" w:hAnsiTheme="minorHAnsi" w:cstheme="minorHAnsi"/>
                <w:b/>
                <w:bCs/>
                <w:sz w:val="26"/>
                <w:szCs w:val="26"/>
              </w:rPr>
              <w:t>Responsabilités Générales communes à toutes les parties</w:t>
            </w:r>
          </w:p>
        </w:tc>
      </w:tr>
      <w:tr w:rsidR="004A33CA" w:rsidRPr="004A33CA" w:rsidTr="004A33CA">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743" w:type="pct"/>
            <w:shd w:val="clear" w:color="auto" w:fill="8EAADB" w:themeFill="accent5" w:themeFillTint="99"/>
            <w:vAlign w:val="center"/>
          </w:tcPr>
          <w:p w:rsidR="004A33CA" w:rsidRPr="004A33CA" w:rsidRDefault="004A33CA" w:rsidP="007E613C">
            <w:pPr>
              <w:ind w:left="1" w:hanging="3"/>
              <w:jc w:val="center"/>
              <w:rPr>
                <w:rFonts w:asciiTheme="minorHAnsi" w:hAnsiTheme="minorHAnsi" w:cstheme="minorHAnsi"/>
                <w:color w:val="auto"/>
                <w:sz w:val="32"/>
                <w:szCs w:val="32"/>
              </w:rPr>
            </w:pPr>
            <w:r w:rsidRPr="004A33CA">
              <w:rPr>
                <w:rFonts w:asciiTheme="minorHAnsi" w:hAnsiTheme="minorHAnsi" w:cstheme="minorHAnsi"/>
                <w:color w:val="auto"/>
                <w:sz w:val="32"/>
                <w:szCs w:val="32"/>
              </w:rPr>
              <w:t>III</w:t>
            </w:r>
          </w:p>
        </w:tc>
        <w:tc>
          <w:tcPr>
            <w:tcW w:w="4257" w:type="pct"/>
            <w:vAlign w:val="center"/>
          </w:tcPr>
          <w:p w:rsidR="004A33CA" w:rsidRPr="004A33CA" w:rsidRDefault="004A33CA" w:rsidP="007E613C">
            <w:pPr>
              <w:ind w:left="1" w:hanging="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32"/>
                <w:szCs w:val="32"/>
              </w:rPr>
            </w:pPr>
            <w:r w:rsidRPr="004A33CA">
              <w:rPr>
                <w:rFonts w:asciiTheme="minorHAnsi" w:hAnsiTheme="minorHAnsi" w:cstheme="minorHAnsi"/>
                <w:b/>
                <w:bCs/>
                <w:sz w:val="26"/>
                <w:szCs w:val="26"/>
              </w:rPr>
              <w:t>Responsabilités spécifiques de l’Agence MCA-Morocco </w:t>
            </w:r>
          </w:p>
        </w:tc>
      </w:tr>
      <w:tr w:rsidR="004A33CA" w:rsidRPr="004A33CA" w:rsidTr="004A33CA">
        <w:trPr>
          <w:trHeight w:val="794"/>
        </w:trPr>
        <w:tc>
          <w:tcPr>
            <w:cnfStyle w:val="001000000000" w:firstRow="0" w:lastRow="0" w:firstColumn="1" w:lastColumn="0" w:oddVBand="0" w:evenVBand="0" w:oddHBand="0" w:evenHBand="0" w:firstRowFirstColumn="0" w:firstRowLastColumn="0" w:lastRowFirstColumn="0" w:lastRowLastColumn="0"/>
            <w:tcW w:w="743" w:type="pct"/>
            <w:shd w:val="clear" w:color="auto" w:fill="8EAADB" w:themeFill="accent5" w:themeFillTint="99"/>
            <w:vAlign w:val="center"/>
          </w:tcPr>
          <w:p w:rsidR="004A33CA" w:rsidRPr="004A33CA" w:rsidRDefault="004A33CA" w:rsidP="007E613C">
            <w:pPr>
              <w:ind w:left="1" w:hanging="3"/>
              <w:jc w:val="center"/>
              <w:rPr>
                <w:rFonts w:asciiTheme="minorHAnsi" w:hAnsiTheme="minorHAnsi" w:cstheme="minorHAnsi"/>
                <w:color w:val="auto"/>
                <w:sz w:val="32"/>
                <w:szCs w:val="32"/>
              </w:rPr>
            </w:pPr>
            <w:r w:rsidRPr="004A33CA">
              <w:rPr>
                <w:rFonts w:asciiTheme="minorHAnsi" w:hAnsiTheme="minorHAnsi" w:cstheme="minorHAnsi"/>
                <w:color w:val="auto"/>
                <w:sz w:val="32"/>
                <w:szCs w:val="32"/>
              </w:rPr>
              <w:t>IV</w:t>
            </w:r>
          </w:p>
        </w:tc>
        <w:tc>
          <w:tcPr>
            <w:tcW w:w="4257" w:type="pct"/>
            <w:vAlign w:val="center"/>
          </w:tcPr>
          <w:p w:rsidR="004A33CA" w:rsidRPr="004A33CA" w:rsidRDefault="004A33CA" w:rsidP="007E613C">
            <w:pPr>
              <w:ind w:left="1" w:hanging="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sz w:val="32"/>
                <w:szCs w:val="32"/>
              </w:rPr>
            </w:pPr>
            <w:r w:rsidRPr="004A33CA">
              <w:rPr>
                <w:rFonts w:asciiTheme="minorHAnsi" w:hAnsiTheme="minorHAnsi" w:cstheme="minorHAnsi"/>
                <w:b/>
                <w:bCs/>
                <w:sz w:val="26"/>
                <w:szCs w:val="26"/>
              </w:rPr>
              <w:t>Responsabilités spécifiques à l’Entité d’exécution (ONCA)</w:t>
            </w:r>
          </w:p>
        </w:tc>
      </w:tr>
    </w:tbl>
    <w:p w:rsidR="004A33CA" w:rsidRPr="004A33CA" w:rsidRDefault="004A33CA" w:rsidP="004A33CA">
      <w:pPr>
        <w:ind w:left="1" w:hanging="3"/>
        <w:rPr>
          <w:rFonts w:asciiTheme="minorHAnsi" w:hAnsiTheme="minorHAnsi" w:cstheme="minorHAnsi"/>
          <w:b/>
          <w:bCs/>
          <w:sz w:val="32"/>
          <w:szCs w:val="32"/>
        </w:rPr>
      </w:pPr>
    </w:p>
    <w:p w:rsidR="004A33CA" w:rsidRPr="004A33CA" w:rsidRDefault="004A33CA" w:rsidP="004A33CA">
      <w:pPr>
        <w:spacing w:after="160" w:line="259" w:lineRule="auto"/>
        <w:ind w:left="1" w:hanging="3"/>
        <w:rPr>
          <w:rFonts w:asciiTheme="minorHAnsi" w:hAnsiTheme="minorHAnsi" w:cstheme="minorHAnsi"/>
          <w:b/>
          <w:bCs/>
          <w:sz w:val="26"/>
          <w:szCs w:val="26"/>
        </w:rPr>
      </w:pPr>
      <w:r w:rsidRPr="004A33CA">
        <w:rPr>
          <w:rFonts w:asciiTheme="minorHAnsi" w:hAnsiTheme="minorHAnsi" w:cstheme="minorHAnsi"/>
          <w:b/>
          <w:bCs/>
          <w:sz w:val="26"/>
          <w:szCs w:val="26"/>
        </w:rPr>
        <w:br w:type="page"/>
      </w:r>
    </w:p>
    <w:p w:rsidR="004A33CA" w:rsidRPr="004A33CA" w:rsidRDefault="004A33CA" w:rsidP="004A33CA">
      <w:pPr>
        <w:pStyle w:val="AODocTxt"/>
        <w:shd w:val="clear" w:color="auto" w:fill="8EAADB" w:themeFill="accent5" w:themeFillTint="99"/>
        <w:contextualSpacing/>
        <w:jc w:val="center"/>
        <w:outlineLvl w:val="0"/>
        <w:rPr>
          <w:rFonts w:asciiTheme="minorHAnsi" w:hAnsiTheme="minorHAnsi" w:cstheme="minorHAnsi"/>
          <w:b/>
          <w:bCs/>
          <w:sz w:val="28"/>
          <w:szCs w:val="28"/>
        </w:rPr>
      </w:pPr>
      <w:r w:rsidRPr="004A33CA">
        <w:rPr>
          <w:rFonts w:asciiTheme="minorHAnsi" w:hAnsiTheme="minorHAnsi" w:cstheme="minorHAnsi"/>
          <w:b/>
          <w:bCs/>
          <w:sz w:val="28"/>
          <w:szCs w:val="28"/>
        </w:rPr>
        <w:t xml:space="preserve">ANNEXE I : DESCRIPTION DU PROJET </w:t>
      </w:r>
    </w:p>
    <w:p w:rsidR="004A33CA" w:rsidRPr="004A33CA" w:rsidRDefault="004A33CA" w:rsidP="004A33CA">
      <w:pPr>
        <w:ind w:left="0" w:hanging="2"/>
        <w:rPr>
          <w:rFonts w:asciiTheme="minorHAnsi" w:hAnsiTheme="minorHAnsi" w:cstheme="minorHAnsi"/>
          <w:bCs/>
          <w:sz w:val="24"/>
          <w:szCs w:val="24"/>
        </w:rPr>
      </w:pPr>
    </w:p>
    <w:p w:rsidR="004A33CA" w:rsidRPr="004A33CA" w:rsidRDefault="004A33CA" w:rsidP="004A33CA">
      <w:pPr>
        <w:spacing w:after="120"/>
        <w:ind w:left="0" w:hanging="2"/>
        <w:rPr>
          <w:rFonts w:asciiTheme="minorHAnsi" w:hAnsiTheme="minorHAnsi" w:cstheme="minorHAnsi"/>
          <w:bCs/>
          <w:sz w:val="24"/>
          <w:szCs w:val="24"/>
        </w:rPr>
      </w:pPr>
      <w:r w:rsidRPr="004A33CA">
        <w:rPr>
          <w:rFonts w:asciiTheme="minorHAnsi" w:hAnsiTheme="minorHAnsi" w:cstheme="minorHAnsi"/>
          <w:bCs/>
          <w:sz w:val="24"/>
          <w:szCs w:val="24"/>
        </w:rPr>
        <w:t>L’Activité « Foncier rural » mis en œuvre dans le cadre du Compact II est entré en vigueur en juin 2017 et prendra fin en juin 2022. A cette fin, un accord d’exécution relatif à la mise en œuvre de l’opération de melkisation a été signé le 19 juillet 2018 entre l’ensemble des parties prenantes institutionnelles impliquées dans l’opération, à savoir le Ministère de l’Intérieur, le Ministère de l’Agriculture, de la Pêche Maritime, du Développement Rural et des Eaux et Forêts, l’Agence Nationale de la Conservation Foncière, du Cadastre et de la Cartographie, l’Office Régional de Mise en Valeur Agricole du Gharb et l’Office Régional de Mise en Valeur Agricole du Haouz. Un avenant à cet accord a été signé le 23 août 2019 pour l’ajout du site pilote du Haouz. En outre, l’appui à la mise en œuvre sur le terrain est assuré par un prestataire.</w:t>
      </w:r>
    </w:p>
    <w:p w:rsidR="004A33CA" w:rsidRPr="004A33CA" w:rsidRDefault="004A33CA" w:rsidP="004A33CA">
      <w:pPr>
        <w:widowControl w:val="0"/>
        <w:spacing w:after="120"/>
        <w:ind w:left="0" w:hanging="2"/>
        <w:rPr>
          <w:rFonts w:asciiTheme="minorHAnsi" w:hAnsiTheme="minorHAnsi" w:cstheme="minorHAnsi"/>
          <w:bCs/>
          <w:sz w:val="24"/>
          <w:szCs w:val="24"/>
        </w:rPr>
      </w:pPr>
      <w:r w:rsidRPr="004A33CA">
        <w:rPr>
          <w:rFonts w:asciiTheme="minorHAnsi" w:hAnsiTheme="minorHAnsi" w:cstheme="minorHAnsi"/>
          <w:bCs/>
          <w:sz w:val="24"/>
          <w:szCs w:val="24"/>
        </w:rPr>
        <w:t xml:space="preserve">En application des orientations de Sa Majesté le Roi Mohammed VI visant à faire du foncier collectif un levier pour le développement économique et social dans le milieu rural, des actions/mesures d’accompagnement à l’opération de melkisation sont à mener parallèlement à l’opération de melkisation pour créer les conditions nécessaires à une intensification de la mise en valeur agricole et un développement socioéconomique de la population des deux zones du projet, permettant ainsi de mettre en place un projet inclusif. En effet, si la melkisation des terres collectives garantit aux bénéficiaires une formalisation de leurs droits foncier, une sécurisation des droits, une paisible jouissance des terres et un accroissement de leurs investissements, elle reste insuffisante pour garantir une exploitation rationnelle et durable des parcelles. </w:t>
      </w:r>
    </w:p>
    <w:p w:rsidR="004A33CA" w:rsidRPr="004A33CA" w:rsidRDefault="004A33CA" w:rsidP="004A33CA">
      <w:pPr>
        <w:widowControl w:val="0"/>
        <w:spacing w:after="120"/>
        <w:ind w:left="0" w:hanging="2"/>
        <w:rPr>
          <w:rFonts w:asciiTheme="minorHAnsi" w:hAnsiTheme="minorHAnsi" w:cstheme="minorHAnsi"/>
          <w:bCs/>
          <w:sz w:val="24"/>
          <w:szCs w:val="24"/>
        </w:rPr>
      </w:pPr>
      <w:r w:rsidRPr="004A33CA">
        <w:rPr>
          <w:rFonts w:asciiTheme="minorHAnsi" w:hAnsiTheme="minorHAnsi" w:cstheme="minorHAnsi"/>
          <w:bCs/>
          <w:sz w:val="24"/>
          <w:szCs w:val="24"/>
        </w:rPr>
        <w:t xml:space="preserve">C’est avec cette volonté que des axes d’intervention majeurs ont été déterminés à savoir l’accès aux financements, la formation et l’encadrement des agriculteurs et de la population rurale, l’alphabétisation fonctionnelle et l’autonomisation économique des femmes et des jeunes. Des accords d’exécution et accords de partenariat ont été signés avec le GCAM, l’ONCA et l’ANLCA pour développer des axes respectifs. L’objectif de développement inclusif ne pourra être atteint qu’à travers la synchronisation et la convergence des actions des différents acteurs œuvrant sur le terrain. </w:t>
      </w:r>
    </w:p>
    <w:p w:rsidR="004A33CA" w:rsidRPr="004A33CA" w:rsidRDefault="004A33CA" w:rsidP="004A33CA">
      <w:pPr>
        <w:spacing w:after="120"/>
        <w:ind w:left="0" w:hanging="2"/>
        <w:rPr>
          <w:rFonts w:asciiTheme="minorHAnsi" w:hAnsiTheme="minorHAnsi" w:cstheme="minorHAnsi"/>
          <w:bCs/>
          <w:sz w:val="24"/>
          <w:szCs w:val="24"/>
        </w:rPr>
      </w:pPr>
      <w:r w:rsidRPr="004A33CA">
        <w:rPr>
          <w:rFonts w:asciiTheme="minorHAnsi" w:hAnsiTheme="minorHAnsi" w:cstheme="minorHAnsi"/>
          <w:bCs/>
          <w:sz w:val="24"/>
          <w:szCs w:val="24"/>
        </w:rPr>
        <w:t>Le présent Accord d’Exécution est applicable dans les deux sites pilotes de l’activité, localisés dans le périmètre d’irrigation du Gharb (relevant de la zone d’action de l’Office Régional de Mise en Valeur Agricole du Gharb - ORMVAG) et s’étendant sur 3 provinces (Kénitra, Sidi Slimane et Sidi Kacem) pour une superficie de 51000 Ha et dans le périmètre d’irrigation du Tassaout Aval (relevant de la zone d’action de l’Office Régional de Mise en Valeur Agricole du Haouz - ORMVAH) et se situant dans la province de Kelaâ des Sraghna sur une superficie de 15000 Ha environ.</w:t>
      </w:r>
    </w:p>
    <w:p w:rsidR="004A33CA" w:rsidRPr="004A33CA" w:rsidRDefault="004A33CA" w:rsidP="004A33CA">
      <w:pPr>
        <w:spacing w:after="120"/>
        <w:ind w:left="0" w:hanging="2"/>
        <w:rPr>
          <w:rFonts w:asciiTheme="minorHAnsi" w:eastAsia="Arial Unicode MS" w:hAnsiTheme="minorHAnsi" w:cstheme="minorHAnsi"/>
          <w:sz w:val="24"/>
          <w:szCs w:val="24"/>
          <w:lang w:bidi="ar-DZ"/>
        </w:rPr>
      </w:pPr>
      <w:r w:rsidRPr="004A33CA">
        <w:rPr>
          <w:rFonts w:asciiTheme="minorHAnsi" w:hAnsiTheme="minorHAnsi" w:cstheme="minorHAnsi"/>
          <w:bCs/>
          <w:sz w:val="24"/>
          <w:szCs w:val="24"/>
        </w:rPr>
        <w:t>Ce partenariat entre</w:t>
      </w:r>
      <w:r w:rsidRPr="004A33CA">
        <w:rPr>
          <w:rFonts w:asciiTheme="minorHAnsi" w:eastAsia="Arial Unicode MS" w:hAnsiTheme="minorHAnsi" w:cstheme="minorHAnsi"/>
          <w:sz w:val="24"/>
          <w:szCs w:val="24"/>
          <w:lang w:bidi="ar-DZ"/>
        </w:rPr>
        <w:t xml:space="preserve"> l’Agence MCA-Morocco et l’ONCA vise à concevoir et à mettre en place des mesures d’accompagnement à l’opération de melkisation en vue (i) d’améliorer les systèmes de production des exploitations agricoles à travers le renforcement des capacités des bénéficiaires, notamment en les conseillant sur les bonnes pratiques culturales, l’optimisation de l’utilisation de l’eau, l’encouragement à la mise en place de cultures à forte valeur ajoutée, en favorisant leurs regroupement dans des organisations professionnelles et en les sensibilisant sur les impacts négatifs de certaines pratiques sur l’environnement et ses conséquences sur la durabilité de leurs activités, et (ii) de développer et renforcer les activités économiques notamment des femmes et des jeunes.   </w:t>
      </w:r>
    </w:p>
    <w:p w:rsidR="004A33CA" w:rsidRPr="004A33CA" w:rsidRDefault="004A33CA" w:rsidP="004A33CA">
      <w:pPr>
        <w:widowControl w:val="0"/>
        <w:spacing w:after="120"/>
        <w:ind w:left="0" w:hanging="2"/>
        <w:rPr>
          <w:rFonts w:asciiTheme="minorHAnsi" w:hAnsiTheme="minorHAnsi" w:cstheme="minorHAnsi"/>
          <w:bCs/>
          <w:sz w:val="24"/>
          <w:szCs w:val="24"/>
        </w:rPr>
      </w:pPr>
      <w:r w:rsidRPr="004A33CA">
        <w:rPr>
          <w:rFonts w:asciiTheme="minorHAnsi" w:hAnsiTheme="minorHAnsi" w:cstheme="minorHAnsi"/>
          <w:bCs/>
          <w:sz w:val="24"/>
          <w:szCs w:val="24"/>
        </w:rPr>
        <w:t xml:space="preserve">Le présent Accord entre l’Agence MCA-Morocco, d’une part et l’ONCA, d’autre part, a pour objectif de préciser les rôles et les responsabilités permettant aux Parties de mener à bien la mise en œuvre de </w:t>
      </w:r>
      <w:r w:rsidRPr="004A33CA">
        <w:rPr>
          <w:rFonts w:asciiTheme="minorHAnsi" w:hAnsiTheme="minorHAnsi" w:cstheme="minorHAnsi"/>
          <w:b/>
          <w:bCs/>
          <w:sz w:val="24"/>
          <w:szCs w:val="24"/>
        </w:rPr>
        <w:t>la composante « Mesures d’accompagnement</w:t>
      </w:r>
      <w:r w:rsidRPr="004A33CA">
        <w:rPr>
          <w:rFonts w:asciiTheme="minorHAnsi" w:hAnsiTheme="minorHAnsi" w:cstheme="minorHAnsi"/>
          <w:bCs/>
          <w:sz w:val="24"/>
          <w:szCs w:val="24"/>
        </w:rPr>
        <w:t> » afférentes à l’activité foncier rural avant la fin du Compact II (juin 2022).</w:t>
      </w:r>
    </w:p>
    <w:p w:rsidR="004A33CA" w:rsidRPr="004A33CA" w:rsidRDefault="004A33CA" w:rsidP="004A33CA">
      <w:pPr>
        <w:spacing w:after="160" w:line="259" w:lineRule="auto"/>
        <w:ind w:left="0" w:hanging="2"/>
        <w:rPr>
          <w:rFonts w:asciiTheme="minorHAnsi" w:hAnsiTheme="minorHAnsi" w:cstheme="minorHAnsi"/>
          <w:bCs/>
          <w:sz w:val="24"/>
          <w:szCs w:val="24"/>
        </w:rPr>
      </w:pPr>
      <w:r w:rsidRPr="004A33CA">
        <w:rPr>
          <w:rFonts w:asciiTheme="minorHAnsi" w:hAnsiTheme="minorHAnsi" w:cstheme="minorHAnsi"/>
          <w:bCs/>
          <w:sz w:val="24"/>
          <w:szCs w:val="24"/>
        </w:rPr>
        <w:t>Afin d’exécuter cet accord, il est prévu :</w:t>
      </w:r>
    </w:p>
    <w:p w:rsidR="004A33CA" w:rsidRPr="004A33CA" w:rsidRDefault="004A33CA" w:rsidP="00AD5230">
      <w:pPr>
        <w:pStyle w:val="ListParagraph"/>
        <w:numPr>
          <w:ilvl w:val="0"/>
          <w:numId w:val="19"/>
        </w:numPr>
        <w:suppressAutoHyphens w:val="0"/>
        <w:spacing w:after="160" w:line="259" w:lineRule="auto"/>
        <w:ind w:leftChars="0" w:left="0" w:firstLineChars="0" w:hanging="2"/>
        <w:contextualSpacing w:val="0"/>
        <w:textDirection w:val="lrTb"/>
        <w:textAlignment w:val="auto"/>
        <w:outlineLvl w:val="9"/>
        <w:rPr>
          <w:rFonts w:asciiTheme="minorHAnsi" w:hAnsiTheme="minorHAnsi" w:cstheme="minorHAnsi"/>
          <w:b/>
          <w:bCs/>
          <w:sz w:val="28"/>
          <w:szCs w:val="28"/>
        </w:rPr>
      </w:pPr>
      <w:r w:rsidRPr="004A33CA">
        <w:rPr>
          <w:rFonts w:asciiTheme="minorHAnsi" w:hAnsiTheme="minorHAnsi" w:cstheme="minorHAnsi"/>
          <w:bCs/>
          <w:sz w:val="24"/>
          <w:szCs w:val="24"/>
        </w:rPr>
        <w:t>U</w:t>
      </w:r>
      <w:r w:rsidRPr="004A33CA">
        <w:rPr>
          <w:rFonts w:asciiTheme="minorHAnsi" w:hAnsiTheme="minorHAnsi" w:cstheme="minorHAnsi"/>
          <w:sz w:val="24"/>
          <w:szCs w:val="24"/>
        </w:rPr>
        <w:t xml:space="preserve">n Comité Technique Central de Suivi composé des représentants de l’Agence MCA-Morocco et des représentants de l’entité d’exécution au niveau central sera constitué ; </w:t>
      </w:r>
    </w:p>
    <w:p w:rsidR="004A33CA" w:rsidRPr="004A33CA" w:rsidRDefault="004A33CA" w:rsidP="00AD5230">
      <w:pPr>
        <w:pStyle w:val="ListParagraph"/>
        <w:numPr>
          <w:ilvl w:val="0"/>
          <w:numId w:val="19"/>
        </w:numPr>
        <w:suppressAutoHyphens w:val="0"/>
        <w:spacing w:after="160" w:line="259" w:lineRule="auto"/>
        <w:ind w:leftChars="0" w:left="0" w:firstLineChars="0" w:hanging="2"/>
        <w:contextualSpacing w:val="0"/>
        <w:textDirection w:val="lrTb"/>
        <w:textAlignment w:val="auto"/>
        <w:outlineLvl w:val="9"/>
        <w:rPr>
          <w:rFonts w:asciiTheme="minorHAnsi" w:hAnsiTheme="minorHAnsi" w:cstheme="minorHAnsi"/>
          <w:b/>
          <w:bCs/>
          <w:sz w:val="28"/>
          <w:szCs w:val="28"/>
        </w:rPr>
      </w:pPr>
      <w:r w:rsidRPr="004A33CA">
        <w:rPr>
          <w:rFonts w:asciiTheme="minorHAnsi" w:hAnsiTheme="minorHAnsi" w:cstheme="minorHAnsi"/>
          <w:bCs/>
          <w:sz w:val="24"/>
          <w:szCs w:val="24"/>
        </w:rPr>
        <w:t xml:space="preserve">Un Comité de pilotage provincial présidé par Monsieur le Gouverneur de la province concernée et composé </w:t>
      </w:r>
      <w:r w:rsidRPr="004A33CA">
        <w:rPr>
          <w:rFonts w:asciiTheme="minorHAnsi" w:hAnsiTheme="minorHAnsi" w:cstheme="minorHAnsi"/>
          <w:sz w:val="24"/>
          <w:szCs w:val="24"/>
        </w:rPr>
        <w:t>des représentants de l’Agence MCA-Morocco et des représentants des entités d’exécution provinciales sera chargé, à l’échelon local, de suivi de la mise en œuvre des engagements prévus par le présent accord. Ce comité tiendra des réunions une fois par mois et chaque fois que nécessaire suite à la demande de son président.</w:t>
      </w:r>
    </w:p>
    <w:p w:rsidR="004A33CA" w:rsidRPr="004A33CA" w:rsidRDefault="004A33CA" w:rsidP="004A33CA">
      <w:pPr>
        <w:spacing w:after="160" w:line="259" w:lineRule="auto"/>
        <w:ind w:left="1" w:hanging="3"/>
        <w:rPr>
          <w:rFonts w:asciiTheme="minorHAnsi" w:hAnsiTheme="minorHAnsi" w:cstheme="minorHAnsi"/>
          <w:b/>
          <w:bCs/>
          <w:sz w:val="28"/>
          <w:szCs w:val="28"/>
        </w:rPr>
      </w:pPr>
    </w:p>
    <w:p w:rsidR="004A33CA" w:rsidRPr="004A33CA" w:rsidRDefault="004A33CA" w:rsidP="004A33CA">
      <w:pPr>
        <w:spacing w:after="160" w:line="259" w:lineRule="auto"/>
        <w:ind w:left="1" w:hanging="3"/>
        <w:rPr>
          <w:rFonts w:asciiTheme="minorHAnsi" w:hAnsiTheme="minorHAnsi" w:cstheme="minorHAnsi"/>
          <w:b/>
          <w:bCs/>
          <w:sz w:val="28"/>
          <w:szCs w:val="28"/>
        </w:rPr>
      </w:pPr>
      <w:r w:rsidRPr="004A33CA">
        <w:rPr>
          <w:rFonts w:asciiTheme="minorHAnsi" w:hAnsiTheme="minorHAnsi" w:cstheme="minorHAnsi"/>
          <w:b/>
          <w:bCs/>
          <w:sz w:val="28"/>
          <w:szCs w:val="28"/>
        </w:rPr>
        <w:br w:type="page"/>
      </w:r>
    </w:p>
    <w:p w:rsidR="004A33CA" w:rsidRPr="004A33CA" w:rsidRDefault="004A33CA" w:rsidP="004A33CA">
      <w:pPr>
        <w:pStyle w:val="AODocTxt"/>
        <w:shd w:val="clear" w:color="auto" w:fill="8EAADB" w:themeFill="accent5" w:themeFillTint="99"/>
        <w:jc w:val="center"/>
        <w:outlineLvl w:val="0"/>
        <w:rPr>
          <w:rFonts w:asciiTheme="minorHAnsi" w:hAnsiTheme="minorHAnsi" w:cstheme="minorHAnsi"/>
          <w:b/>
          <w:bCs/>
          <w:sz w:val="28"/>
          <w:szCs w:val="28"/>
        </w:rPr>
      </w:pPr>
      <w:r w:rsidRPr="004A33CA">
        <w:rPr>
          <w:rFonts w:asciiTheme="minorHAnsi" w:hAnsiTheme="minorHAnsi" w:cstheme="minorHAnsi"/>
          <w:b/>
          <w:bCs/>
          <w:sz w:val="28"/>
          <w:szCs w:val="28"/>
        </w:rPr>
        <w:t xml:space="preserve">ANNEXE II : RESPONSABILITES GENERALES COMMUNES </w:t>
      </w:r>
    </w:p>
    <w:p w:rsidR="004A33CA" w:rsidRPr="004A33CA" w:rsidRDefault="004A33CA" w:rsidP="004A33CA">
      <w:pPr>
        <w:pStyle w:val="AODocTxt"/>
        <w:shd w:val="clear" w:color="auto" w:fill="8EAADB" w:themeFill="accent5" w:themeFillTint="99"/>
        <w:jc w:val="center"/>
        <w:outlineLvl w:val="0"/>
        <w:rPr>
          <w:rFonts w:asciiTheme="minorHAnsi" w:hAnsiTheme="minorHAnsi" w:cstheme="minorHAnsi"/>
          <w:bCs/>
          <w:sz w:val="24"/>
          <w:szCs w:val="24"/>
        </w:rPr>
      </w:pPr>
      <w:r w:rsidRPr="004A33CA">
        <w:rPr>
          <w:rFonts w:asciiTheme="minorHAnsi" w:hAnsiTheme="minorHAnsi" w:cstheme="minorHAnsi"/>
          <w:b/>
          <w:bCs/>
          <w:sz w:val="28"/>
          <w:szCs w:val="28"/>
        </w:rPr>
        <w:t>AUX PARTIES</w:t>
      </w:r>
    </w:p>
    <w:p w:rsidR="004A33CA" w:rsidRPr="004A33CA" w:rsidRDefault="004A33CA" w:rsidP="004A33CA">
      <w:pPr>
        <w:ind w:left="0" w:hanging="2"/>
        <w:rPr>
          <w:rFonts w:asciiTheme="minorHAnsi" w:hAnsiTheme="minorHAnsi" w:cstheme="minorHAnsi"/>
          <w:bCs/>
          <w:sz w:val="24"/>
          <w:szCs w:val="24"/>
        </w:rPr>
      </w:pPr>
    </w:p>
    <w:p w:rsidR="004A33CA" w:rsidRPr="004A33CA" w:rsidRDefault="004A33CA" w:rsidP="004A33CA">
      <w:pPr>
        <w:spacing w:after="120"/>
        <w:ind w:left="0" w:hanging="2"/>
        <w:rPr>
          <w:rFonts w:asciiTheme="minorHAnsi" w:hAnsiTheme="minorHAnsi" w:cstheme="minorHAnsi"/>
          <w:bCs/>
          <w:sz w:val="24"/>
          <w:szCs w:val="24"/>
        </w:rPr>
      </w:pPr>
      <w:r w:rsidRPr="004A33CA">
        <w:rPr>
          <w:rFonts w:asciiTheme="minorHAnsi" w:hAnsiTheme="minorHAnsi" w:cstheme="minorHAnsi"/>
          <w:bCs/>
          <w:sz w:val="24"/>
          <w:szCs w:val="24"/>
        </w:rPr>
        <w:t>Les Parties, chacune en ce qui la concerne, s’engagent à réaliser les tâches nécessaires pour mener à bien la composante « Mesures d’accompagnement », dans les délais impartis et conformément au plan arrêté entre ces parties.</w:t>
      </w:r>
    </w:p>
    <w:p w:rsidR="004A33CA" w:rsidRPr="004A33CA" w:rsidRDefault="004A33CA" w:rsidP="004A33CA">
      <w:pPr>
        <w:spacing w:after="120"/>
        <w:ind w:left="0" w:hanging="2"/>
        <w:rPr>
          <w:rFonts w:asciiTheme="minorHAnsi" w:hAnsiTheme="minorHAnsi" w:cstheme="minorHAnsi"/>
          <w:bCs/>
          <w:sz w:val="24"/>
          <w:szCs w:val="24"/>
        </w:rPr>
      </w:pPr>
      <w:r w:rsidRPr="004A33CA">
        <w:rPr>
          <w:rFonts w:asciiTheme="minorHAnsi" w:hAnsiTheme="minorHAnsi" w:cstheme="minorHAnsi"/>
          <w:bCs/>
          <w:sz w:val="24"/>
          <w:szCs w:val="24"/>
        </w:rPr>
        <w:t>Chaque Partie s’engage à :</w:t>
      </w:r>
    </w:p>
    <w:p w:rsidR="004A33CA" w:rsidRPr="004A33CA" w:rsidRDefault="004A33CA" w:rsidP="00AD5230">
      <w:pPr>
        <w:pStyle w:val="ListParagraph"/>
        <w:numPr>
          <w:ilvl w:val="0"/>
          <w:numId w:val="13"/>
        </w:numPr>
        <w:tabs>
          <w:tab w:val="left" w:pos="567"/>
        </w:tabs>
        <w:suppressAutoHyphens w:val="0"/>
        <w:spacing w:after="120" w:line="240" w:lineRule="auto"/>
        <w:ind w:leftChars="0" w:left="0" w:firstLineChars="0" w:hanging="2"/>
        <w:contextualSpacing w:val="0"/>
        <w:textDirection w:val="lrTb"/>
        <w:textAlignment w:val="auto"/>
        <w:outlineLvl w:val="9"/>
        <w:rPr>
          <w:rFonts w:asciiTheme="minorHAnsi" w:hAnsiTheme="minorHAnsi" w:cstheme="minorHAnsi"/>
          <w:sz w:val="24"/>
        </w:rPr>
      </w:pPr>
      <w:r w:rsidRPr="004A33CA">
        <w:rPr>
          <w:rFonts w:asciiTheme="minorHAnsi" w:hAnsiTheme="minorHAnsi" w:cstheme="minorHAnsi"/>
          <w:sz w:val="24"/>
        </w:rPr>
        <w:t>Mobiliser les moyens matériels et les ressources humaines et financières nécessaires à la mise en œuvre de l’ensemble des missions qui lui incombent au titre de la composante « Mesures d’accompagnement » faisant part de l’activité « Foncier rural ». Cette mobilisation devrait aboutir à la validation d’un plan de travail d’ensemble et d’un plan de travail trimestriel détaillé ;</w:t>
      </w:r>
    </w:p>
    <w:p w:rsidR="004A33CA" w:rsidRPr="004A33CA" w:rsidRDefault="004A33CA" w:rsidP="00AD5230">
      <w:pPr>
        <w:pStyle w:val="ListParagraph"/>
        <w:numPr>
          <w:ilvl w:val="0"/>
          <w:numId w:val="13"/>
        </w:numPr>
        <w:tabs>
          <w:tab w:val="left" w:pos="567"/>
        </w:tabs>
        <w:suppressAutoHyphens w:val="0"/>
        <w:spacing w:after="120" w:line="240" w:lineRule="auto"/>
        <w:ind w:leftChars="0" w:left="0" w:firstLineChars="0" w:hanging="2"/>
        <w:contextualSpacing w:val="0"/>
        <w:textDirection w:val="lrTb"/>
        <w:textAlignment w:val="auto"/>
        <w:outlineLvl w:val="9"/>
        <w:rPr>
          <w:rFonts w:asciiTheme="minorHAnsi" w:hAnsiTheme="minorHAnsi" w:cstheme="minorHAnsi"/>
          <w:b/>
          <w:bCs/>
          <w:sz w:val="28"/>
          <w:szCs w:val="28"/>
        </w:rPr>
      </w:pPr>
      <w:r w:rsidRPr="004A33CA">
        <w:rPr>
          <w:rFonts w:asciiTheme="minorHAnsi" w:hAnsiTheme="minorHAnsi" w:cstheme="minorHAnsi"/>
          <w:sz w:val="24"/>
        </w:rPr>
        <w:t>Prendre</w:t>
      </w:r>
      <w:r w:rsidRPr="004A33CA">
        <w:rPr>
          <w:rFonts w:asciiTheme="minorHAnsi" w:hAnsiTheme="minorHAnsi" w:cstheme="minorHAnsi"/>
          <w:sz w:val="24"/>
          <w:szCs w:val="24"/>
        </w:rPr>
        <w:t xml:space="preserve"> part aux travaux du Comité Technique central de Suivi et du comité de pilotage provincial. Chaque comité se réunira une fois par mois et à chaque fois que nécessaire, notamment lors de la mise en œuvre des actions planifiées conjointement. D’autres membres pourront s’adjoindre aux Comités en cas de besoin. </w:t>
      </w:r>
      <w:r w:rsidRPr="004A33CA">
        <w:rPr>
          <w:rFonts w:asciiTheme="minorHAnsi" w:hAnsiTheme="minorHAnsi" w:cstheme="minorHAnsi"/>
          <w:sz w:val="28"/>
          <w:szCs w:val="28"/>
        </w:rPr>
        <w:t>Il</w:t>
      </w:r>
      <w:r w:rsidRPr="004A33CA">
        <w:rPr>
          <w:rFonts w:asciiTheme="minorHAnsi" w:hAnsiTheme="minorHAnsi" w:cstheme="minorHAnsi"/>
          <w:b/>
          <w:bCs/>
          <w:sz w:val="28"/>
          <w:szCs w:val="28"/>
        </w:rPr>
        <w:t xml:space="preserve"> </w:t>
      </w:r>
      <w:r w:rsidRPr="004A33CA">
        <w:rPr>
          <w:rFonts w:asciiTheme="minorHAnsi" w:hAnsiTheme="minorHAnsi" w:cstheme="minorHAnsi"/>
          <w:sz w:val="24"/>
          <w:szCs w:val="24"/>
        </w:rPr>
        <w:t xml:space="preserve">a comme principales missions (i) le suivi de l’exécution des différents travaux liés à la composante « Mesures d’accompagnement » au profit des différents bénéficiaires et (ii) le règlement des problèmes éventuels liés à cette Composante et la proposition de recommandations et/ou de solutions. Dans le détail, il s’agit de : </w:t>
      </w:r>
    </w:p>
    <w:p w:rsidR="004A33CA" w:rsidRPr="004A33CA" w:rsidRDefault="004A33CA" w:rsidP="00AD5230">
      <w:pPr>
        <w:pStyle w:val="AODocTxt"/>
        <w:numPr>
          <w:ilvl w:val="0"/>
          <w:numId w:val="17"/>
        </w:numPr>
        <w:spacing w:after="120"/>
        <w:ind w:left="0" w:hanging="2"/>
        <w:jc w:val="both"/>
        <w:rPr>
          <w:rFonts w:asciiTheme="minorHAnsi" w:hAnsiTheme="minorHAnsi" w:cstheme="minorHAnsi"/>
          <w:sz w:val="24"/>
          <w:szCs w:val="24"/>
        </w:rPr>
      </w:pPr>
      <w:r w:rsidRPr="004A33CA">
        <w:rPr>
          <w:rFonts w:asciiTheme="minorHAnsi" w:hAnsiTheme="minorHAnsi" w:cstheme="minorHAnsi"/>
          <w:sz w:val="24"/>
          <w:szCs w:val="24"/>
        </w:rPr>
        <w:t>Elaborer le plan d’action trimestriel pour la mise en œuvre des actions planifiées ;</w:t>
      </w:r>
    </w:p>
    <w:p w:rsidR="004A33CA" w:rsidRPr="004A33CA" w:rsidRDefault="004A33CA" w:rsidP="00AD5230">
      <w:pPr>
        <w:pStyle w:val="AODocTxt"/>
        <w:numPr>
          <w:ilvl w:val="0"/>
          <w:numId w:val="17"/>
        </w:numPr>
        <w:spacing w:after="120"/>
        <w:ind w:left="0" w:hanging="2"/>
        <w:jc w:val="both"/>
        <w:rPr>
          <w:rFonts w:asciiTheme="minorHAnsi" w:hAnsiTheme="minorHAnsi" w:cstheme="minorHAnsi"/>
          <w:sz w:val="24"/>
          <w:szCs w:val="24"/>
        </w:rPr>
      </w:pPr>
      <w:r w:rsidRPr="004A33CA">
        <w:rPr>
          <w:rFonts w:asciiTheme="minorHAnsi" w:hAnsiTheme="minorHAnsi" w:cstheme="minorHAnsi"/>
          <w:sz w:val="24"/>
          <w:szCs w:val="24"/>
        </w:rPr>
        <w:t xml:space="preserve">Choisir les thématiques des caravanes, des journées de sensibilisation et des formations, </w:t>
      </w:r>
    </w:p>
    <w:p w:rsidR="004A33CA" w:rsidRPr="004A33CA" w:rsidRDefault="004A33CA" w:rsidP="00AD5230">
      <w:pPr>
        <w:pStyle w:val="AODocTxt"/>
        <w:numPr>
          <w:ilvl w:val="0"/>
          <w:numId w:val="17"/>
        </w:numPr>
        <w:spacing w:after="120"/>
        <w:ind w:left="0" w:hanging="2"/>
        <w:jc w:val="both"/>
        <w:rPr>
          <w:rFonts w:asciiTheme="minorHAnsi" w:hAnsiTheme="minorHAnsi" w:cstheme="minorHAnsi"/>
          <w:sz w:val="24"/>
          <w:szCs w:val="24"/>
        </w:rPr>
      </w:pPr>
      <w:r w:rsidRPr="004A33CA">
        <w:rPr>
          <w:rFonts w:asciiTheme="minorHAnsi" w:hAnsiTheme="minorHAnsi" w:cstheme="minorHAnsi"/>
          <w:sz w:val="24"/>
          <w:szCs w:val="24"/>
        </w:rPr>
        <w:t>Identifier les trajets (pour la caravane), les sites (pour les sessions de formation) et les participants,</w:t>
      </w:r>
    </w:p>
    <w:p w:rsidR="004A33CA" w:rsidRPr="004A33CA" w:rsidRDefault="004A33CA" w:rsidP="00AD5230">
      <w:pPr>
        <w:pStyle w:val="AODocTxt"/>
        <w:numPr>
          <w:ilvl w:val="0"/>
          <w:numId w:val="17"/>
        </w:numPr>
        <w:spacing w:after="120"/>
        <w:ind w:left="0" w:hanging="2"/>
        <w:jc w:val="both"/>
        <w:rPr>
          <w:rFonts w:asciiTheme="minorHAnsi" w:hAnsiTheme="minorHAnsi" w:cstheme="minorHAnsi"/>
          <w:sz w:val="24"/>
          <w:szCs w:val="24"/>
        </w:rPr>
      </w:pPr>
      <w:r w:rsidRPr="004A33CA">
        <w:rPr>
          <w:rFonts w:asciiTheme="minorHAnsi" w:hAnsiTheme="minorHAnsi" w:cstheme="minorHAnsi"/>
          <w:sz w:val="24"/>
          <w:szCs w:val="24"/>
        </w:rPr>
        <w:t>Réaliser les journées thématiques et les formations pratiques (pour les particuliers et les personnes morales) ;</w:t>
      </w:r>
    </w:p>
    <w:p w:rsidR="004A33CA" w:rsidRPr="004A33CA" w:rsidRDefault="004A33CA" w:rsidP="00AD5230">
      <w:pPr>
        <w:pStyle w:val="AODocTxt"/>
        <w:numPr>
          <w:ilvl w:val="0"/>
          <w:numId w:val="17"/>
        </w:numPr>
        <w:spacing w:after="120"/>
        <w:ind w:left="0" w:hanging="2"/>
        <w:jc w:val="both"/>
        <w:rPr>
          <w:rFonts w:asciiTheme="minorHAnsi" w:hAnsiTheme="minorHAnsi" w:cstheme="minorHAnsi"/>
          <w:sz w:val="24"/>
          <w:szCs w:val="24"/>
        </w:rPr>
      </w:pPr>
      <w:r w:rsidRPr="004A33CA">
        <w:rPr>
          <w:rFonts w:asciiTheme="minorHAnsi" w:hAnsiTheme="minorHAnsi" w:cstheme="minorHAnsi"/>
          <w:sz w:val="24"/>
          <w:szCs w:val="24"/>
        </w:rPr>
        <w:t>Identifier les candidats (coopératives ou associations des jeunes et des femmes) au financement à la participation aux foires nationales et régionales selon des critères déterminés en commun accord ;</w:t>
      </w:r>
    </w:p>
    <w:p w:rsidR="004A33CA" w:rsidRPr="004A33CA" w:rsidRDefault="004A33CA" w:rsidP="00AD5230">
      <w:pPr>
        <w:pStyle w:val="AODocTxt"/>
        <w:numPr>
          <w:ilvl w:val="0"/>
          <w:numId w:val="17"/>
        </w:numPr>
        <w:spacing w:after="120"/>
        <w:ind w:left="0" w:hanging="2"/>
        <w:jc w:val="both"/>
        <w:rPr>
          <w:rFonts w:asciiTheme="minorHAnsi" w:hAnsiTheme="minorHAnsi" w:cstheme="minorHAnsi"/>
          <w:sz w:val="24"/>
          <w:szCs w:val="24"/>
        </w:rPr>
      </w:pPr>
      <w:r w:rsidRPr="004A33CA">
        <w:rPr>
          <w:rFonts w:asciiTheme="minorHAnsi" w:hAnsiTheme="minorHAnsi" w:cstheme="minorHAnsi"/>
          <w:sz w:val="24"/>
          <w:szCs w:val="24"/>
        </w:rPr>
        <w:t xml:space="preserve">Concevoir une nouvelle procédure de prise en charge et d’accompagnement par l’ONCA des projets </w:t>
      </w:r>
      <w:r w:rsidRPr="004A33CA">
        <w:rPr>
          <w:rFonts w:asciiTheme="minorHAnsi" w:hAnsiTheme="minorHAnsi" w:cstheme="minorHAnsi"/>
          <w:bCs/>
          <w:sz w:val="24"/>
          <w:szCs w:val="24"/>
        </w:rPr>
        <w:t>d’entreprenariat portés par les femmes et les jeunes et la tester dans le cadre du projet de melkisation ;  </w:t>
      </w:r>
    </w:p>
    <w:p w:rsidR="004A33CA" w:rsidRPr="004A33CA" w:rsidRDefault="004A33CA" w:rsidP="00AD5230">
      <w:pPr>
        <w:pStyle w:val="AODocTxt"/>
        <w:numPr>
          <w:ilvl w:val="0"/>
          <w:numId w:val="17"/>
        </w:numPr>
        <w:spacing w:after="120"/>
        <w:ind w:left="0" w:hanging="2"/>
        <w:jc w:val="both"/>
        <w:rPr>
          <w:rFonts w:asciiTheme="minorHAnsi" w:hAnsiTheme="minorHAnsi" w:cstheme="minorHAnsi"/>
          <w:sz w:val="24"/>
          <w:szCs w:val="24"/>
        </w:rPr>
      </w:pPr>
      <w:r w:rsidRPr="004A33CA">
        <w:rPr>
          <w:rFonts w:asciiTheme="minorHAnsi" w:hAnsiTheme="minorHAnsi" w:cstheme="minorHAnsi"/>
          <w:bCs/>
          <w:sz w:val="24"/>
          <w:szCs w:val="24"/>
        </w:rPr>
        <w:t>Mobiliser la logistique nécessaire pour le bon déroulement des différentes actions ;</w:t>
      </w:r>
    </w:p>
    <w:p w:rsidR="004A33CA" w:rsidRPr="004A33CA" w:rsidRDefault="004A33CA" w:rsidP="00AD5230">
      <w:pPr>
        <w:pStyle w:val="AODocTxt"/>
        <w:numPr>
          <w:ilvl w:val="0"/>
          <w:numId w:val="18"/>
        </w:numPr>
        <w:spacing w:after="120"/>
        <w:ind w:left="0" w:hanging="2"/>
        <w:jc w:val="both"/>
        <w:rPr>
          <w:rFonts w:asciiTheme="minorHAnsi" w:hAnsiTheme="minorHAnsi" w:cstheme="minorHAnsi"/>
          <w:bCs/>
          <w:sz w:val="24"/>
          <w:szCs w:val="24"/>
        </w:rPr>
      </w:pPr>
      <w:r w:rsidRPr="004A33CA">
        <w:rPr>
          <w:rFonts w:asciiTheme="minorHAnsi" w:hAnsiTheme="minorHAnsi" w:cstheme="minorHAnsi"/>
          <w:bCs/>
          <w:sz w:val="24"/>
          <w:szCs w:val="24"/>
        </w:rPr>
        <w:t>Suivre et piloter les différentes actions ;</w:t>
      </w:r>
    </w:p>
    <w:p w:rsidR="004A33CA" w:rsidRPr="004A33CA" w:rsidRDefault="004A33CA" w:rsidP="00AD5230">
      <w:pPr>
        <w:pStyle w:val="AODocTxt"/>
        <w:numPr>
          <w:ilvl w:val="0"/>
          <w:numId w:val="18"/>
        </w:numPr>
        <w:spacing w:after="120"/>
        <w:ind w:left="0" w:hanging="2"/>
        <w:jc w:val="both"/>
        <w:rPr>
          <w:rFonts w:asciiTheme="minorHAnsi" w:hAnsiTheme="minorHAnsi" w:cstheme="minorHAnsi"/>
          <w:sz w:val="24"/>
          <w:szCs w:val="24"/>
          <w:lang w:eastAsia="fr-FR"/>
        </w:rPr>
      </w:pPr>
      <w:r w:rsidRPr="004A33CA">
        <w:rPr>
          <w:rFonts w:asciiTheme="minorHAnsi" w:hAnsiTheme="minorHAnsi" w:cstheme="minorHAnsi"/>
          <w:sz w:val="24"/>
          <w:szCs w:val="24"/>
        </w:rPr>
        <w:t xml:space="preserve">Définir le contenu des outils de communication </w:t>
      </w:r>
      <w:r w:rsidRPr="004A33CA">
        <w:rPr>
          <w:rFonts w:asciiTheme="minorHAnsi" w:hAnsiTheme="minorHAnsi" w:cstheme="minorHAnsi"/>
          <w:bCs/>
          <w:sz w:val="24"/>
          <w:szCs w:val="24"/>
        </w:rPr>
        <w:t xml:space="preserve">(brochures et dépliants) concernant les actions menées dans le cadre de l’accompagnement à l’opération de melkisation ; </w:t>
      </w:r>
    </w:p>
    <w:p w:rsidR="004A33CA" w:rsidRPr="004A33CA" w:rsidRDefault="004A33CA" w:rsidP="00AD5230">
      <w:pPr>
        <w:pStyle w:val="ListParagraph"/>
        <w:numPr>
          <w:ilvl w:val="0"/>
          <w:numId w:val="13"/>
        </w:numPr>
        <w:tabs>
          <w:tab w:val="left" w:pos="567"/>
        </w:tabs>
        <w:suppressAutoHyphens w:val="0"/>
        <w:spacing w:after="120" w:line="240" w:lineRule="auto"/>
        <w:ind w:leftChars="0" w:left="0" w:firstLineChars="0" w:hanging="2"/>
        <w:contextualSpacing w:val="0"/>
        <w:textDirection w:val="lrTb"/>
        <w:textAlignment w:val="auto"/>
        <w:outlineLvl w:val="9"/>
        <w:rPr>
          <w:rFonts w:asciiTheme="minorHAnsi" w:hAnsiTheme="minorHAnsi" w:cstheme="minorHAnsi"/>
          <w:sz w:val="24"/>
          <w:szCs w:val="24"/>
        </w:rPr>
      </w:pPr>
      <w:r w:rsidRPr="004A33CA">
        <w:rPr>
          <w:rFonts w:asciiTheme="minorHAnsi" w:hAnsiTheme="minorHAnsi" w:cstheme="minorHAnsi"/>
          <w:sz w:val="24"/>
          <w:szCs w:val="24"/>
        </w:rPr>
        <w:t>Désigner un représentant principal et son suppléant au niveau central et un représentant et son suppléant au niveau de chacune des deux directions régionales concernées, appelés points focaux aux niveaux central et régional, qui seront en charge de la programmation, de l’organisation, du suivi de la mise en œuvre et de l’évaluation des actions</w:t>
      </w:r>
      <w:r w:rsidRPr="004A33CA">
        <w:rPr>
          <w:rFonts w:asciiTheme="minorHAnsi" w:hAnsiTheme="minorHAnsi" w:cstheme="minorHAnsi"/>
          <w:sz w:val="24"/>
        </w:rPr>
        <w:t> </w:t>
      </w:r>
      <w:r w:rsidRPr="004A33CA">
        <w:rPr>
          <w:rFonts w:asciiTheme="minorHAnsi" w:hAnsiTheme="minorHAnsi" w:cstheme="minorHAnsi"/>
          <w:sz w:val="24"/>
          <w:szCs w:val="24"/>
        </w:rPr>
        <w:t>;</w:t>
      </w:r>
    </w:p>
    <w:p w:rsidR="004A33CA" w:rsidRPr="004A33CA" w:rsidRDefault="004A33CA" w:rsidP="00AD5230">
      <w:pPr>
        <w:pStyle w:val="ListParagraph"/>
        <w:numPr>
          <w:ilvl w:val="0"/>
          <w:numId w:val="13"/>
        </w:numPr>
        <w:tabs>
          <w:tab w:val="left" w:pos="567"/>
        </w:tabs>
        <w:suppressAutoHyphens w:val="0"/>
        <w:spacing w:after="120" w:line="240" w:lineRule="auto"/>
        <w:ind w:leftChars="0" w:left="0" w:firstLineChars="0" w:hanging="2"/>
        <w:contextualSpacing w:val="0"/>
        <w:textDirection w:val="lrTb"/>
        <w:textAlignment w:val="auto"/>
        <w:outlineLvl w:val="9"/>
        <w:rPr>
          <w:rFonts w:asciiTheme="minorHAnsi" w:hAnsiTheme="minorHAnsi" w:cstheme="minorHAnsi"/>
          <w:sz w:val="24"/>
          <w:szCs w:val="24"/>
        </w:rPr>
      </w:pPr>
      <w:r w:rsidRPr="004A33CA">
        <w:rPr>
          <w:rFonts w:asciiTheme="minorHAnsi" w:hAnsiTheme="minorHAnsi" w:cstheme="minorHAnsi"/>
          <w:sz w:val="24"/>
          <w:szCs w:val="24"/>
        </w:rPr>
        <w:t>Suivre la mise en œuvre des actions prévues dans le cadre de la composante « mesures d’accompagnement » au profit des bénéficiaires des terres collectives des deux zones pilotes du projet ;</w:t>
      </w:r>
    </w:p>
    <w:p w:rsidR="004A33CA" w:rsidRPr="004A33CA" w:rsidRDefault="004A33CA" w:rsidP="00AD5230">
      <w:pPr>
        <w:pStyle w:val="ListParagraph"/>
        <w:numPr>
          <w:ilvl w:val="0"/>
          <w:numId w:val="13"/>
        </w:numPr>
        <w:tabs>
          <w:tab w:val="left" w:pos="567"/>
        </w:tabs>
        <w:suppressAutoHyphens w:val="0"/>
        <w:spacing w:after="120" w:line="240" w:lineRule="auto"/>
        <w:ind w:leftChars="0" w:left="0" w:firstLineChars="0" w:hanging="2"/>
        <w:contextualSpacing w:val="0"/>
        <w:textDirection w:val="lrTb"/>
        <w:textAlignment w:val="auto"/>
        <w:outlineLvl w:val="9"/>
        <w:rPr>
          <w:rFonts w:asciiTheme="minorHAnsi" w:hAnsiTheme="minorHAnsi" w:cstheme="minorHAnsi"/>
          <w:sz w:val="24"/>
          <w:szCs w:val="24"/>
        </w:rPr>
      </w:pPr>
      <w:r w:rsidRPr="004A33CA">
        <w:rPr>
          <w:rFonts w:asciiTheme="minorHAnsi" w:hAnsiTheme="minorHAnsi" w:cstheme="minorHAnsi"/>
          <w:sz w:val="24"/>
        </w:rPr>
        <w:t xml:space="preserve">Mettre à la disposition du projet la documentation et les données nécessaires à la réalisation de </w:t>
      </w:r>
      <w:r w:rsidRPr="004A33CA">
        <w:rPr>
          <w:rFonts w:asciiTheme="minorHAnsi" w:hAnsiTheme="minorHAnsi" w:cstheme="minorHAnsi"/>
          <w:sz w:val="24"/>
          <w:szCs w:val="24"/>
        </w:rPr>
        <w:t>la composante « mesures d’accompagnement »</w:t>
      </w:r>
      <w:r w:rsidRPr="004A33CA">
        <w:rPr>
          <w:rFonts w:asciiTheme="minorHAnsi" w:hAnsiTheme="minorHAnsi" w:cstheme="minorHAnsi"/>
          <w:sz w:val="24"/>
        </w:rPr>
        <w:t>, à son suivi et à son évaluation ;</w:t>
      </w:r>
    </w:p>
    <w:p w:rsidR="004A33CA" w:rsidRPr="004A33CA" w:rsidRDefault="004A33CA" w:rsidP="00AD5230">
      <w:pPr>
        <w:pStyle w:val="ListParagraph"/>
        <w:numPr>
          <w:ilvl w:val="0"/>
          <w:numId w:val="13"/>
        </w:numPr>
        <w:tabs>
          <w:tab w:val="left" w:pos="567"/>
        </w:tabs>
        <w:suppressAutoHyphens w:val="0"/>
        <w:spacing w:after="120" w:line="240" w:lineRule="auto"/>
        <w:ind w:leftChars="0" w:left="0" w:firstLineChars="0" w:hanging="2"/>
        <w:contextualSpacing w:val="0"/>
        <w:textDirection w:val="lrTb"/>
        <w:textAlignment w:val="auto"/>
        <w:outlineLvl w:val="9"/>
        <w:rPr>
          <w:rFonts w:asciiTheme="minorHAnsi" w:hAnsiTheme="minorHAnsi" w:cstheme="minorHAnsi"/>
          <w:sz w:val="24"/>
          <w:szCs w:val="24"/>
        </w:rPr>
      </w:pPr>
      <w:r w:rsidRPr="004A33CA">
        <w:rPr>
          <w:rFonts w:asciiTheme="minorHAnsi" w:hAnsiTheme="minorHAnsi" w:cstheme="minorHAnsi"/>
          <w:sz w:val="24"/>
        </w:rPr>
        <w:t>Coordonner et planifier les actions avec le prestataire responsable de l’appui technique et social à l’opération de melkisation dans les deux zones pilotes du projet, dans le temps et dans l’espace, et avec les autres partenaires dans la mise en œuvre des mesures d’accompagnement ;</w:t>
      </w:r>
    </w:p>
    <w:p w:rsidR="004A33CA" w:rsidRPr="004A33CA" w:rsidRDefault="004A33CA" w:rsidP="00AD5230">
      <w:pPr>
        <w:pStyle w:val="ListParagraph"/>
        <w:numPr>
          <w:ilvl w:val="0"/>
          <w:numId w:val="13"/>
        </w:numPr>
        <w:tabs>
          <w:tab w:val="left" w:pos="567"/>
        </w:tabs>
        <w:suppressAutoHyphens w:val="0"/>
        <w:spacing w:after="120" w:line="240" w:lineRule="auto"/>
        <w:ind w:leftChars="0" w:left="0" w:firstLineChars="0" w:hanging="2"/>
        <w:contextualSpacing w:val="0"/>
        <w:textDirection w:val="lrTb"/>
        <w:textAlignment w:val="auto"/>
        <w:outlineLvl w:val="9"/>
        <w:rPr>
          <w:rFonts w:asciiTheme="minorHAnsi" w:hAnsiTheme="minorHAnsi" w:cstheme="minorHAnsi"/>
          <w:sz w:val="24"/>
          <w:szCs w:val="24"/>
        </w:rPr>
      </w:pPr>
      <w:r w:rsidRPr="004A33CA">
        <w:rPr>
          <w:rFonts w:asciiTheme="minorHAnsi" w:hAnsiTheme="minorHAnsi" w:cstheme="minorHAnsi"/>
          <w:sz w:val="24"/>
        </w:rPr>
        <w:t>Définir, en commun accord, les populations et les entités cibles bénéficiaires de l’appui technique ou financier au titre de la composante « mesures d’accompagnement » ;</w:t>
      </w:r>
    </w:p>
    <w:p w:rsidR="004A33CA" w:rsidRPr="004A33CA" w:rsidRDefault="004A33CA" w:rsidP="00AD5230">
      <w:pPr>
        <w:pStyle w:val="ListParagraph"/>
        <w:numPr>
          <w:ilvl w:val="0"/>
          <w:numId w:val="13"/>
        </w:numPr>
        <w:tabs>
          <w:tab w:val="left" w:pos="567"/>
        </w:tabs>
        <w:suppressAutoHyphens w:val="0"/>
        <w:spacing w:after="120" w:line="240" w:lineRule="auto"/>
        <w:ind w:leftChars="0" w:left="0" w:firstLineChars="0" w:hanging="2"/>
        <w:contextualSpacing w:val="0"/>
        <w:textDirection w:val="lrTb"/>
        <w:textAlignment w:val="auto"/>
        <w:outlineLvl w:val="9"/>
        <w:rPr>
          <w:rFonts w:asciiTheme="minorHAnsi" w:hAnsiTheme="minorHAnsi" w:cstheme="minorHAnsi"/>
          <w:sz w:val="24"/>
          <w:szCs w:val="24"/>
        </w:rPr>
      </w:pPr>
      <w:r w:rsidRPr="004A33CA">
        <w:rPr>
          <w:rFonts w:asciiTheme="minorHAnsi" w:hAnsiTheme="minorHAnsi" w:cstheme="minorHAnsi"/>
          <w:sz w:val="24"/>
          <w:szCs w:val="24"/>
        </w:rPr>
        <w:t xml:space="preserve">Apporter son expertise et accompagner les autres parties prenantes dans l’exécution des missions qui leur incombent ; en particulier, </w:t>
      </w:r>
      <w:r w:rsidRPr="004A33CA">
        <w:rPr>
          <w:rFonts w:asciiTheme="minorHAnsi" w:hAnsiTheme="minorHAnsi" w:cstheme="minorHAnsi"/>
          <w:sz w:val="24"/>
        </w:rPr>
        <w:t>faciliter le travail des bureaux d’études/cabinets de conseils chargés de l’exécution des différentes tâches externalisées ;</w:t>
      </w:r>
    </w:p>
    <w:p w:rsidR="004A33CA" w:rsidRPr="004A33CA" w:rsidRDefault="004A33CA" w:rsidP="00AD5230">
      <w:pPr>
        <w:pStyle w:val="ListParagraph"/>
        <w:numPr>
          <w:ilvl w:val="0"/>
          <w:numId w:val="13"/>
        </w:numPr>
        <w:tabs>
          <w:tab w:val="left" w:pos="567"/>
        </w:tabs>
        <w:suppressAutoHyphens w:val="0"/>
        <w:spacing w:after="120" w:line="240" w:lineRule="auto"/>
        <w:ind w:leftChars="0" w:left="0" w:firstLineChars="0" w:hanging="2"/>
        <w:contextualSpacing w:val="0"/>
        <w:textDirection w:val="lrTb"/>
        <w:textAlignment w:val="auto"/>
        <w:outlineLvl w:val="9"/>
        <w:rPr>
          <w:rFonts w:asciiTheme="minorHAnsi" w:hAnsiTheme="minorHAnsi" w:cstheme="minorHAnsi"/>
          <w:sz w:val="24"/>
          <w:szCs w:val="24"/>
        </w:rPr>
      </w:pPr>
      <w:r w:rsidRPr="004A33CA">
        <w:rPr>
          <w:rFonts w:asciiTheme="minorHAnsi" w:hAnsiTheme="minorHAnsi" w:cstheme="minorHAnsi"/>
          <w:sz w:val="24"/>
          <w:szCs w:val="24"/>
        </w:rPr>
        <w:t>Informer au plus tôt l’autre partie de tout frein ou obstacle qui se présenterait à elle dans la réalisation de ses missions et tout mettre en œuvre pour apporter des solutions ;</w:t>
      </w:r>
    </w:p>
    <w:p w:rsidR="004A33CA" w:rsidRPr="004A33CA" w:rsidRDefault="004A33CA" w:rsidP="00AD5230">
      <w:pPr>
        <w:pStyle w:val="ListParagraph"/>
        <w:numPr>
          <w:ilvl w:val="0"/>
          <w:numId w:val="13"/>
        </w:numPr>
        <w:tabs>
          <w:tab w:val="left" w:pos="567"/>
        </w:tabs>
        <w:suppressAutoHyphens w:val="0"/>
        <w:spacing w:after="120" w:line="240" w:lineRule="auto"/>
        <w:ind w:leftChars="0" w:left="0" w:firstLineChars="0" w:hanging="2"/>
        <w:contextualSpacing w:val="0"/>
        <w:textDirection w:val="lrTb"/>
        <w:textAlignment w:val="auto"/>
        <w:outlineLvl w:val="9"/>
        <w:rPr>
          <w:rFonts w:asciiTheme="minorHAnsi" w:hAnsiTheme="minorHAnsi" w:cstheme="minorHAnsi"/>
          <w:sz w:val="24"/>
          <w:szCs w:val="24"/>
        </w:rPr>
      </w:pPr>
      <w:r w:rsidRPr="004A33CA">
        <w:rPr>
          <w:rFonts w:asciiTheme="minorHAnsi" w:hAnsiTheme="minorHAnsi" w:cstheme="minorHAnsi"/>
          <w:sz w:val="24"/>
          <w:szCs w:val="24"/>
        </w:rPr>
        <w:t>Contribuer à la passation des marchés : élaboration des termes de référence et des règlements de consultation pour les prestations qui seront confiées à des prestataires (bureaux d’études-assistance, cabinets conseils, etc.), analyse des offres techniques et examen des livrables ;</w:t>
      </w:r>
    </w:p>
    <w:p w:rsidR="004A33CA" w:rsidRPr="004A33CA" w:rsidRDefault="004A33CA" w:rsidP="00AD5230">
      <w:pPr>
        <w:pStyle w:val="ListParagraph"/>
        <w:numPr>
          <w:ilvl w:val="0"/>
          <w:numId w:val="13"/>
        </w:numPr>
        <w:tabs>
          <w:tab w:val="left" w:pos="567"/>
        </w:tabs>
        <w:suppressAutoHyphens w:val="0"/>
        <w:spacing w:after="120" w:line="240" w:lineRule="auto"/>
        <w:ind w:leftChars="0" w:left="0" w:firstLineChars="0" w:hanging="2"/>
        <w:contextualSpacing w:val="0"/>
        <w:textDirection w:val="lrTb"/>
        <w:textAlignment w:val="auto"/>
        <w:outlineLvl w:val="9"/>
        <w:rPr>
          <w:rFonts w:asciiTheme="minorHAnsi" w:hAnsiTheme="minorHAnsi" w:cstheme="minorHAnsi"/>
          <w:sz w:val="24"/>
          <w:szCs w:val="24"/>
        </w:rPr>
      </w:pPr>
      <w:r w:rsidRPr="004A33CA">
        <w:rPr>
          <w:rFonts w:asciiTheme="minorHAnsi" w:hAnsiTheme="minorHAnsi" w:cstheme="minorHAnsi"/>
          <w:sz w:val="24"/>
          <w:szCs w:val="24"/>
        </w:rPr>
        <w:t>Contribuer au pilotage et au suivi des actions prévues dans le cadre de la composante « mesures d’accompagnement », y compris les actions dont l’exécution est confiée à d’autres intervenants ;</w:t>
      </w:r>
    </w:p>
    <w:p w:rsidR="004A33CA" w:rsidRPr="004A33CA" w:rsidRDefault="004A33CA" w:rsidP="00AD5230">
      <w:pPr>
        <w:pStyle w:val="ListParagraph"/>
        <w:numPr>
          <w:ilvl w:val="0"/>
          <w:numId w:val="13"/>
        </w:numPr>
        <w:tabs>
          <w:tab w:val="left" w:pos="567"/>
        </w:tabs>
        <w:suppressAutoHyphens w:val="0"/>
        <w:spacing w:after="120" w:line="240" w:lineRule="auto"/>
        <w:ind w:leftChars="0" w:left="0" w:firstLineChars="0" w:hanging="2"/>
        <w:contextualSpacing w:val="0"/>
        <w:textDirection w:val="lrTb"/>
        <w:textAlignment w:val="auto"/>
        <w:outlineLvl w:val="9"/>
        <w:rPr>
          <w:rFonts w:asciiTheme="minorHAnsi" w:hAnsiTheme="minorHAnsi" w:cstheme="minorHAnsi"/>
          <w:sz w:val="24"/>
        </w:rPr>
      </w:pPr>
      <w:r w:rsidRPr="004A33CA">
        <w:rPr>
          <w:rFonts w:asciiTheme="minorHAnsi" w:hAnsiTheme="minorHAnsi" w:cstheme="minorHAnsi"/>
          <w:sz w:val="24"/>
          <w:szCs w:val="24"/>
        </w:rPr>
        <w:t>Contribuer à l’élaboration et à la mise en œuvre du plan de communication et participer sur le terrain aux réunions d’information, de sensibilisation et de concertation auprès de la population sur la composante « mesures d’accompagnement » ;</w:t>
      </w:r>
    </w:p>
    <w:p w:rsidR="004A33CA" w:rsidRPr="004A33CA" w:rsidRDefault="004A33CA" w:rsidP="00AD5230">
      <w:pPr>
        <w:pStyle w:val="ListParagraph"/>
        <w:numPr>
          <w:ilvl w:val="0"/>
          <w:numId w:val="13"/>
        </w:numPr>
        <w:tabs>
          <w:tab w:val="left" w:pos="567"/>
        </w:tabs>
        <w:suppressAutoHyphens w:val="0"/>
        <w:spacing w:after="120" w:line="240" w:lineRule="auto"/>
        <w:ind w:leftChars="0" w:left="0" w:firstLineChars="0" w:hanging="2"/>
        <w:contextualSpacing w:val="0"/>
        <w:textDirection w:val="lrTb"/>
        <w:textAlignment w:val="auto"/>
        <w:outlineLvl w:val="9"/>
        <w:rPr>
          <w:rFonts w:asciiTheme="minorHAnsi" w:hAnsiTheme="minorHAnsi" w:cstheme="minorHAnsi"/>
          <w:sz w:val="24"/>
          <w:szCs w:val="24"/>
        </w:rPr>
      </w:pPr>
      <w:r w:rsidRPr="004A33CA">
        <w:rPr>
          <w:rFonts w:asciiTheme="minorHAnsi" w:hAnsiTheme="minorHAnsi" w:cstheme="minorHAnsi"/>
          <w:sz w:val="24"/>
          <w:szCs w:val="24"/>
        </w:rPr>
        <w:t>Contribuer à la conception et à la mise en œuvre du plan de suivi-évaluation (PS&amp;E) de l’Agence MCA-Morocco;</w:t>
      </w:r>
    </w:p>
    <w:p w:rsidR="004A33CA" w:rsidRPr="004A33CA" w:rsidRDefault="004A33CA" w:rsidP="00AD5230">
      <w:pPr>
        <w:pStyle w:val="ListParagraph"/>
        <w:numPr>
          <w:ilvl w:val="0"/>
          <w:numId w:val="13"/>
        </w:numPr>
        <w:suppressAutoHyphens w:val="0"/>
        <w:spacing w:after="120" w:line="240" w:lineRule="auto"/>
        <w:ind w:leftChars="0" w:left="0" w:firstLineChars="0" w:hanging="2"/>
        <w:contextualSpacing w:val="0"/>
        <w:textDirection w:val="lrTb"/>
        <w:textAlignment w:val="auto"/>
        <w:outlineLvl w:val="9"/>
        <w:rPr>
          <w:rFonts w:asciiTheme="minorHAnsi" w:hAnsiTheme="minorHAnsi" w:cstheme="minorHAnsi"/>
          <w:sz w:val="24"/>
          <w:szCs w:val="24"/>
        </w:rPr>
      </w:pPr>
      <w:r w:rsidRPr="004A33CA">
        <w:rPr>
          <w:rFonts w:asciiTheme="minorHAnsi" w:hAnsiTheme="minorHAnsi" w:cstheme="minorHAnsi"/>
          <w:sz w:val="24"/>
          <w:szCs w:val="24"/>
        </w:rPr>
        <w:t>Contribuer à la bonne mise en œuvre du Système de Gestion Environnementale et Sociale (SGES) de l’Agence MCA-Morocco;</w:t>
      </w:r>
    </w:p>
    <w:p w:rsidR="004A33CA" w:rsidRPr="004A33CA" w:rsidRDefault="004A33CA" w:rsidP="00AD5230">
      <w:pPr>
        <w:pStyle w:val="ListParagraph"/>
        <w:numPr>
          <w:ilvl w:val="0"/>
          <w:numId w:val="13"/>
        </w:numPr>
        <w:suppressAutoHyphens w:val="0"/>
        <w:spacing w:after="120" w:line="240" w:lineRule="auto"/>
        <w:ind w:leftChars="0" w:left="0" w:firstLineChars="0" w:hanging="2"/>
        <w:contextualSpacing w:val="0"/>
        <w:textDirection w:val="lrTb"/>
        <w:textAlignment w:val="auto"/>
        <w:outlineLvl w:val="9"/>
        <w:rPr>
          <w:rFonts w:asciiTheme="minorHAnsi" w:hAnsiTheme="minorHAnsi" w:cstheme="minorHAnsi"/>
          <w:sz w:val="24"/>
          <w:szCs w:val="24"/>
        </w:rPr>
      </w:pPr>
      <w:r w:rsidRPr="004A33CA">
        <w:rPr>
          <w:rFonts w:asciiTheme="minorHAnsi" w:hAnsiTheme="minorHAnsi" w:cstheme="minorHAnsi"/>
          <w:sz w:val="24"/>
          <w:szCs w:val="24"/>
        </w:rPr>
        <w:t>Contribuer à la mise en œuvre du Plan d’action pour l’intégration des dimensions genre et inclusion sociale (PAGIS) dans le cadre de la composante « mesures d’accompagnement » de l’Agence MCA-Morocco;</w:t>
      </w:r>
    </w:p>
    <w:p w:rsidR="004A33CA" w:rsidRPr="004A33CA" w:rsidRDefault="004A33CA" w:rsidP="00AD5230">
      <w:pPr>
        <w:pStyle w:val="ListParagraph"/>
        <w:numPr>
          <w:ilvl w:val="0"/>
          <w:numId w:val="13"/>
        </w:numPr>
        <w:tabs>
          <w:tab w:val="left" w:pos="567"/>
        </w:tabs>
        <w:suppressAutoHyphens w:val="0"/>
        <w:spacing w:after="120" w:line="240" w:lineRule="auto"/>
        <w:ind w:leftChars="0" w:left="0" w:firstLineChars="0" w:hanging="2"/>
        <w:contextualSpacing w:val="0"/>
        <w:textDirection w:val="lrTb"/>
        <w:textAlignment w:val="auto"/>
        <w:outlineLvl w:val="9"/>
        <w:rPr>
          <w:rFonts w:asciiTheme="minorHAnsi" w:hAnsiTheme="minorHAnsi" w:cstheme="minorHAnsi"/>
          <w:sz w:val="24"/>
          <w:szCs w:val="24"/>
        </w:rPr>
      </w:pPr>
      <w:r w:rsidRPr="004A33CA">
        <w:rPr>
          <w:rFonts w:asciiTheme="minorHAnsi" w:hAnsiTheme="minorHAnsi" w:cstheme="minorHAnsi"/>
          <w:sz w:val="24"/>
          <w:szCs w:val="24"/>
        </w:rPr>
        <w:t>Entreprendre toute autre initiative visant à faciliter la mise en œuvre de la composante « mesures d’accompagnement ».</w:t>
      </w:r>
    </w:p>
    <w:p w:rsidR="004A33CA" w:rsidRPr="004A33CA" w:rsidRDefault="004A33CA" w:rsidP="004A33CA">
      <w:pPr>
        <w:pStyle w:val="ListParagraph"/>
        <w:ind w:left="0" w:hanging="2"/>
        <w:rPr>
          <w:rFonts w:asciiTheme="minorHAnsi" w:hAnsiTheme="minorHAnsi" w:cstheme="minorHAnsi"/>
          <w:sz w:val="24"/>
          <w:szCs w:val="24"/>
        </w:rPr>
      </w:pPr>
    </w:p>
    <w:p w:rsidR="004A33CA" w:rsidRDefault="004A33CA" w:rsidP="004A33CA">
      <w:pPr>
        <w:pStyle w:val="ListParagraph"/>
        <w:ind w:left="0" w:hanging="2"/>
        <w:rPr>
          <w:rFonts w:asciiTheme="minorHAnsi" w:hAnsiTheme="minorHAnsi" w:cstheme="minorHAnsi"/>
          <w:bCs/>
          <w:sz w:val="24"/>
          <w:szCs w:val="24"/>
        </w:rPr>
      </w:pPr>
    </w:p>
    <w:p w:rsidR="004A33CA" w:rsidRPr="004A33CA" w:rsidRDefault="004A33CA" w:rsidP="004A33CA">
      <w:pPr>
        <w:pStyle w:val="ListParagraph"/>
        <w:ind w:left="0" w:hanging="2"/>
        <w:rPr>
          <w:rFonts w:asciiTheme="minorHAnsi" w:hAnsiTheme="minorHAnsi" w:cstheme="minorHAnsi"/>
          <w:bCs/>
          <w:sz w:val="24"/>
          <w:szCs w:val="24"/>
        </w:rPr>
      </w:pPr>
    </w:p>
    <w:p w:rsidR="004A33CA" w:rsidRPr="004A33CA" w:rsidRDefault="004A33CA" w:rsidP="004A33CA">
      <w:pPr>
        <w:pStyle w:val="AODocTxt"/>
        <w:shd w:val="clear" w:color="auto" w:fill="8EAADB" w:themeFill="accent5" w:themeFillTint="99"/>
        <w:contextualSpacing/>
        <w:jc w:val="center"/>
        <w:outlineLvl w:val="0"/>
        <w:rPr>
          <w:rFonts w:asciiTheme="minorHAnsi" w:hAnsiTheme="minorHAnsi" w:cstheme="minorHAnsi"/>
          <w:b/>
          <w:bCs/>
          <w:sz w:val="16"/>
          <w:szCs w:val="16"/>
        </w:rPr>
      </w:pPr>
      <w:r w:rsidRPr="004A33CA">
        <w:rPr>
          <w:rFonts w:asciiTheme="minorHAnsi" w:hAnsiTheme="minorHAnsi" w:cstheme="minorHAnsi"/>
          <w:b/>
          <w:bCs/>
          <w:sz w:val="28"/>
          <w:szCs w:val="28"/>
        </w:rPr>
        <w:t>ANNEXE III : RESPONSABILITES SPECIFIQUES DE L’AGENCE MCA-MOROCCO</w:t>
      </w:r>
    </w:p>
    <w:p w:rsidR="004A33CA" w:rsidRPr="004A33CA" w:rsidRDefault="004A33CA" w:rsidP="004A33CA">
      <w:pPr>
        <w:ind w:left="0" w:hanging="2"/>
        <w:rPr>
          <w:rFonts w:asciiTheme="minorHAnsi" w:hAnsiTheme="minorHAnsi" w:cstheme="minorHAnsi"/>
          <w:u w:val="single"/>
        </w:rPr>
      </w:pPr>
    </w:p>
    <w:p w:rsidR="004A33CA" w:rsidRPr="004A33CA" w:rsidRDefault="004A33CA" w:rsidP="004A33CA">
      <w:pPr>
        <w:pStyle w:val="AODocTxt"/>
        <w:spacing w:after="120"/>
        <w:jc w:val="both"/>
        <w:rPr>
          <w:rFonts w:asciiTheme="minorHAnsi" w:hAnsiTheme="minorHAnsi" w:cstheme="minorHAnsi"/>
          <w:sz w:val="24"/>
          <w:szCs w:val="24"/>
        </w:rPr>
      </w:pPr>
      <w:r w:rsidRPr="004A33CA">
        <w:rPr>
          <w:rFonts w:asciiTheme="minorHAnsi" w:hAnsiTheme="minorHAnsi" w:cstheme="minorHAnsi"/>
          <w:sz w:val="24"/>
          <w:szCs w:val="24"/>
        </w:rPr>
        <w:t>L’Agence MCA-Morocco, à travers la Direction du Foncier Rural (DFR) et ses autres directions, assurera notamment la responsabilité :</w:t>
      </w:r>
    </w:p>
    <w:p w:rsidR="004A33CA" w:rsidRPr="004A33CA" w:rsidRDefault="004A33CA" w:rsidP="00AD5230">
      <w:pPr>
        <w:pStyle w:val="ListParagraph"/>
        <w:numPr>
          <w:ilvl w:val="0"/>
          <w:numId w:val="15"/>
        </w:numPr>
        <w:tabs>
          <w:tab w:val="left" w:pos="567"/>
        </w:tabs>
        <w:suppressAutoHyphens w:val="0"/>
        <w:spacing w:after="120" w:line="240" w:lineRule="auto"/>
        <w:ind w:leftChars="0" w:left="0" w:firstLineChars="0" w:hanging="2"/>
        <w:contextualSpacing w:val="0"/>
        <w:textDirection w:val="lrTb"/>
        <w:textAlignment w:val="auto"/>
        <w:outlineLvl w:val="9"/>
        <w:rPr>
          <w:rFonts w:asciiTheme="minorHAnsi" w:hAnsiTheme="minorHAnsi" w:cstheme="minorHAnsi"/>
          <w:sz w:val="24"/>
        </w:rPr>
      </w:pPr>
      <w:r w:rsidRPr="004A33CA">
        <w:rPr>
          <w:rFonts w:asciiTheme="minorHAnsi" w:hAnsiTheme="minorHAnsi" w:cstheme="minorHAnsi"/>
          <w:sz w:val="24"/>
        </w:rPr>
        <w:t>De la coordination des actions de l’ensemble des intervenants, de l’élaboration et de la validation d’un plan de travail global concerté ;</w:t>
      </w:r>
    </w:p>
    <w:p w:rsidR="004A33CA" w:rsidRPr="004A33CA" w:rsidRDefault="004A33CA" w:rsidP="00AD5230">
      <w:pPr>
        <w:pStyle w:val="ListParagraph"/>
        <w:numPr>
          <w:ilvl w:val="0"/>
          <w:numId w:val="15"/>
        </w:numPr>
        <w:tabs>
          <w:tab w:val="left" w:pos="567"/>
        </w:tabs>
        <w:suppressAutoHyphens w:val="0"/>
        <w:spacing w:after="120" w:line="240" w:lineRule="auto"/>
        <w:ind w:leftChars="0" w:left="0" w:firstLineChars="0" w:hanging="2"/>
        <w:contextualSpacing w:val="0"/>
        <w:textDirection w:val="lrTb"/>
        <w:textAlignment w:val="auto"/>
        <w:outlineLvl w:val="9"/>
        <w:rPr>
          <w:rFonts w:asciiTheme="minorHAnsi" w:hAnsiTheme="minorHAnsi" w:cstheme="minorHAnsi"/>
          <w:sz w:val="24"/>
        </w:rPr>
      </w:pPr>
      <w:r w:rsidRPr="004A33CA">
        <w:rPr>
          <w:rFonts w:asciiTheme="minorHAnsi" w:hAnsiTheme="minorHAnsi" w:cstheme="minorHAnsi"/>
          <w:sz w:val="24"/>
        </w:rPr>
        <w:t>Du suivi de la mise en œuvre des engagements de chaque Partie ;</w:t>
      </w:r>
    </w:p>
    <w:p w:rsidR="004A33CA" w:rsidRPr="004A33CA" w:rsidRDefault="004A33CA" w:rsidP="00AD5230">
      <w:pPr>
        <w:pStyle w:val="ListParagraph"/>
        <w:numPr>
          <w:ilvl w:val="0"/>
          <w:numId w:val="15"/>
        </w:numPr>
        <w:tabs>
          <w:tab w:val="left" w:pos="567"/>
        </w:tabs>
        <w:suppressAutoHyphens w:val="0"/>
        <w:spacing w:after="120" w:line="240" w:lineRule="auto"/>
        <w:ind w:leftChars="0" w:left="0" w:firstLineChars="0" w:hanging="2"/>
        <w:contextualSpacing w:val="0"/>
        <w:textDirection w:val="lrTb"/>
        <w:textAlignment w:val="auto"/>
        <w:outlineLvl w:val="9"/>
        <w:rPr>
          <w:rFonts w:asciiTheme="minorHAnsi" w:hAnsiTheme="minorHAnsi" w:cstheme="minorHAnsi"/>
          <w:sz w:val="24"/>
        </w:rPr>
      </w:pPr>
      <w:r w:rsidRPr="004A33CA">
        <w:rPr>
          <w:rFonts w:asciiTheme="minorHAnsi" w:hAnsiTheme="minorHAnsi" w:cstheme="minorHAnsi"/>
          <w:sz w:val="24"/>
        </w:rPr>
        <w:t>De l’animation du Comité Technique central de Suivi et du comité de pilotage provincial de la composante « Mesures d’accompagnement » ;</w:t>
      </w:r>
    </w:p>
    <w:p w:rsidR="004A33CA" w:rsidRPr="004A33CA" w:rsidRDefault="004A33CA" w:rsidP="00AD5230">
      <w:pPr>
        <w:pStyle w:val="ListParagraph"/>
        <w:numPr>
          <w:ilvl w:val="0"/>
          <w:numId w:val="15"/>
        </w:numPr>
        <w:tabs>
          <w:tab w:val="left" w:pos="567"/>
        </w:tabs>
        <w:suppressAutoHyphens w:val="0"/>
        <w:spacing w:after="120" w:line="240" w:lineRule="auto"/>
        <w:ind w:leftChars="0" w:firstLineChars="0" w:hanging="2"/>
        <w:contextualSpacing w:val="0"/>
        <w:textDirection w:val="lrTb"/>
        <w:textAlignment w:val="auto"/>
        <w:outlineLvl w:val="9"/>
        <w:rPr>
          <w:rFonts w:asciiTheme="minorHAnsi" w:hAnsiTheme="minorHAnsi" w:cstheme="minorHAnsi"/>
          <w:sz w:val="24"/>
        </w:rPr>
      </w:pPr>
      <w:r w:rsidRPr="004A33CA">
        <w:rPr>
          <w:rFonts w:asciiTheme="minorHAnsi" w:hAnsiTheme="minorHAnsi" w:cstheme="minorHAnsi"/>
          <w:sz w:val="24"/>
        </w:rPr>
        <w:t>De la coordination entre le Comité Technique Central, entité de gouvernance de l’opération de melkisation, et les comités de Suivi (central) et de pilotage (provincial) de la mise en œuvre de ce présent accord d’exécution ;</w:t>
      </w:r>
    </w:p>
    <w:p w:rsidR="004A33CA" w:rsidRPr="004A33CA" w:rsidRDefault="004A33CA" w:rsidP="00AD5230">
      <w:pPr>
        <w:pStyle w:val="ListParagraph"/>
        <w:numPr>
          <w:ilvl w:val="0"/>
          <w:numId w:val="15"/>
        </w:numPr>
        <w:tabs>
          <w:tab w:val="left" w:pos="567"/>
        </w:tabs>
        <w:suppressAutoHyphens w:val="0"/>
        <w:spacing w:after="120" w:line="240" w:lineRule="auto"/>
        <w:ind w:leftChars="0" w:firstLineChars="0" w:hanging="2"/>
        <w:contextualSpacing w:val="0"/>
        <w:textDirection w:val="lrTb"/>
        <w:textAlignment w:val="auto"/>
        <w:outlineLvl w:val="9"/>
        <w:rPr>
          <w:rFonts w:asciiTheme="minorHAnsi" w:hAnsiTheme="minorHAnsi" w:cstheme="minorHAnsi"/>
          <w:sz w:val="24"/>
        </w:rPr>
      </w:pPr>
      <w:r w:rsidRPr="004A33CA">
        <w:rPr>
          <w:rFonts w:asciiTheme="minorHAnsi" w:hAnsiTheme="minorHAnsi" w:cstheme="minorHAnsi"/>
          <w:sz w:val="24"/>
        </w:rPr>
        <w:t xml:space="preserve"> De l’appui technique et financier, dans le cadre du budget prévu dans l’annexe V ci-dessous, à l’entité d’exécution pour la mise en œuvre des différentes actions planifiées au titre du présent accord d’exécution ;</w:t>
      </w:r>
    </w:p>
    <w:p w:rsidR="004A33CA" w:rsidRPr="004A33CA" w:rsidRDefault="004A33CA" w:rsidP="00AD5230">
      <w:pPr>
        <w:pStyle w:val="ListParagraph"/>
        <w:numPr>
          <w:ilvl w:val="0"/>
          <w:numId w:val="15"/>
        </w:numPr>
        <w:tabs>
          <w:tab w:val="left" w:pos="567"/>
        </w:tabs>
        <w:suppressAutoHyphens w:val="0"/>
        <w:spacing w:after="120" w:line="240" w:lineRule="auto"/>
        <w:ind w:leftChars="0" w:left="0" w:firstLineChars="0" w:hanging="2"/>
        <w:contextualSpacing w:val="0"/>
        <w:textDirection w:val="lrTb"/>
        <w:textAlignment w:val="auto"/>
        <w:outlineLvl w:val="9"/>
        <w:rPr>
          <w:rFonts w:asciiTheme="minorHAnsi" w:hAnsiTheme="minorHAnsi" w:cstheme="minorHAnsi"/>
          <w:sz w:val="24"/>
        </w:rPr>
      </w:pPr>
      <w:r w:rsidRPr="004A33CA">
        <w:rPr>
          <w:rFonts w:asciiTheme="minorHAnsi" w:hAnsiTheme="minorHAnsi" w:cstheme="minorHAnsi"/>
          <w:sz w:val="24"/>
        </w:rPr>
        <w:t xml:space="preserve">De l’appui à la participation des coopératives et associations des femmes et des jeunes dans des salons et foires au niveau national et régional pour la commercialisation et la publicité de leurs produits ; </w:t>
      </w:r>
    </w:p>
    <w:p w:rsidR="004A33CA" w:rsidRPr="004A33CA" w:rsidRDefault="004A33CA" w:rsidP="00AD5230">
      <w:pPr>
        <w:pStyle w:val="ListParagraph"/>
        <w:numPr>
          <w:ilvl w:val="0"/>
          <w:numId w:val="15"/>
        </w:numPr>
        <w:tabs>
          <w:tab w:val="left" w:pos="567"/>
        </w:tabs>
        <w:suppressAutoHyphens w:val="0"/>
        <w:spacing w:after="120" w:line="240" w:lineRule="auto"/>
        <w:ind w:leftChars="0" w:left="0" w:firstLineChars="0" w:hanging="2"/>
        <w:contextualSpacing w:val="0"/>
        <w:textDirection w:val="lrTb"/>
        <w:textAlignment w:val="auto"/>
        <w:outlineLvl w:val="9"/>
        <w:rPr>
          <w:rFonts w:asciiTheme="minorHAnsi" w:hAnsiTheme="minorHAnsi" w:cstheme="minorHAnsi"/>
          <w:sz w:val="24"/>
        </w:rPr>
      </w:pPr>
      <w:r w:rsidRPr="004A33CA">
        <w:rPr>
          <w:rFonts w:asciiTheme="minorHAnsi" w:hAnsiTheme="minorHAnsi" w:cstheme="minorHAnsi"/>
          <w:sz w:val="24"/>
        </w:rPr>
        <w:t>De la coordination entre l’entité d’exécution et le prestataire responsable de l’appui technique et social à l’opération de melkisation, pour une planification des interventions et de communication de la composante « mesures d’accompagnement » ;</w:t>
      </w:r>
    </w:p>
    <w:p w:rsidR="004A33CA" w:rsidRPr="004A33CA" w:rsidRDefault="004A33CA" w:rsidP="00AD5230">
      <w:pPr>
        <w:pStyle w:val="ListParagraph"/>
        <w:numPr>
          <w:ilvl w:val="0"/>
          <w:numId w:val="15"/>
        </w:numPr>
        <w:tabs>
          <w:tab w:val="left" w:pos="567"/>
        </w:tabs>
        <w:suppressAutoHyphens w:val="0"/>
        <w:spacing w:after="120" w:line="240" w:lineRule="auto"/>
        <w:ind w:leftChars="0" w:left="0" w:firstLineChars="0" w:hanging="2"/>
        <w:contextualSpacing w:val="0"/>
        <w:textDirection w:val="lrTb"/>
        <w:textAlignment w:val="auto"/>
        <w:outlineLvl w:val="9"/>
        <w:rPr>
          <w:rFonts w:asciiTheme="minorHAnsi" w:hAnsiTheme="minorHAnsi" w:cstheme="minorHAnsi"/>
          <w:sz w:val="24"/>
        </w:rPr>
      </w:pPr>
      <w:r w:rsidRPr="004A33CA">
        <w:rPr>
          <w:rFonts w:asciiTheme="minorHAnsi" w:hAnsiTheme="minorHAnsi" w:cstheme="minorHAnsi"/>
          <w:sz w:val="24"/>
        </w:rPr>
        <w:t>De la passation des marchés à des bureaux d’étude-assistance/consultants, pour l’exécution des actions contenues dans le présent accord d’exécution.</w:t>
      </w:r>
    </w:p>
    <w:p w:rsidR="004A33CA" w:rsidRPr="004A33CA" w:rsidRDefault="004A33CA" w:rsidP="00AD5230">
      <w:pPr>
        <w:pStyle w:val="ListParagraph"/>
        <w:numPr>
          <w:ilvl w:val="0"/>
          <w:numId w:val="15"/>
        </w:numPr>
        <w:tabs>
          <w:tab w:val="left" w:pos="567"/>
        </w:tabs>
        <w:suppressAutoHyphens w:val="0"/>
        <w:spacing w:after="120" w:line="240" w:lineRule="auto"/>
        <w:ind w:leftChars="0" w:left="0" w:firstLineChars="0" w:hanging="2"/>
        <w:contextualSpacing w:val="0"/>
        <w:textDirection w:val="lrTb"/>
        <w:textAlignment w:val="auto"/>
        <w:outlineLvl w:val="9"/>
        <w:rPr>
          <w:rFonts w:asciiTheme="minorHAnsi" w:hAnsiTheme="minorHAnsi" w:cstheme="minorHAnsi"/>
          <w:sz w:val="24"/>
        </w:rPr>
      </w:pPr>
      <w:r w:rsidRPr="004A33CA">
        <w:rPr>
          <w:rFonts w:asciiTheme="minorHAnsi" w:hAnsiTheme="minorHAnsi" w:cstheme="minorHAnsi"/>
          <w:sz w:val="24"/>
        </w:rPr>
        <w:t>De l’élaboration et de la mise en œuvre du Plan de Suivi et Evaluation (Plan de S&amp;E) de l’Agence MCA-Morocco ;</w:t>
      </w:r>
    </w:p>
    <w:p w:rsidR="004A33CA" w:rsidRPr="004A33CA" w:rsidRDefault="004A33CA" w:rsidP="00AD5230">
      <w:pPr>
        <w:pStyle w:val="ListParagraph"/>
        <w:numPr>
          <w:ilvl w:val="0"/>
          <w:numId w:val="15"/>
        </w:numPr>
        <w:tabs>
          <w:tab w:val="left" w:pos="567"/>
        </w:tabs>
        <w:suppressAutoHyphens w:val="0"/>
        <w:spacing w:after="120" w:line="240" w:lineRule="auto"/>
        <w:ind w:leftChars="0" w:left="0" w:firstLineChars="0" w:hanging="2"/>
        <w:contextualSpacing w:val="0"/>
        <w:textDirection w:val="lrTb"/>
        <w:textAlignment w:val="auto"/>
        <w:outlineLvl w:val="9"/>
        <w:rPr>
          <w:rFonts w:asciiTheme="minorHAnsi" w:hAnsiTheme="minorHAnsi" w:cstheme="minorHAnsi"/>
          <w:sz w:val="24"/>
        </w:rPr>
      </w:pPr>
      <w:r w:rsidRPr="004A33CA">
        <w:rPr>
          <w:rFonts w:asciiTheme="minorHAnsi" w:hAnsiTheme="minorHAnsi" w:cstheme="minorHAnsi"/>
          <w:sz w:val="24"/>
        </w:rPr>
        <w:t>De l’élaboration et de la mise en œuvre du Plan d’action pour l’intégration des dimensions genre et inclusion sociale (PAGIS) de l’Agence MCA-Morocco ;</w:t>
      </w:r>
    </w:p>
    <w:p w:rsidR="004A33CA" w:rsidRPr="004A33CA" w:rsidRDefault="004A33CA" w:rsidP="00AD5230">
      <w:pPr>
        <w:pStyle w:val="ListParagraph"/>
        <w:numPr>
          <w:ilvl w:val="0"/>
          <w:numId w:val="15"/>
        </w:numPr>
        <w:tabs>
          <w:tab w:val="left" w:pos="567"/>
        </w:tabs>
        <w:suppressAutoHyphens w:val="0"/>
        <w:spacing w:after="120" w:line="240" w:lineRule="auto"/>
        <w:ind w:leftChars="0" w:left="0" w:firstLineChars="0" w:hanging="2"/>
        <w:contextualSpacing w:val="0"/>
        <w:textDirection w:val="lrTb"/>
        <w:textAlignment w:val="auto"/>
        <w:outlineLvl w:val="9"/>
        <w:rPr>
          <w:rFonts w:asciiTheme="minorHAnsi" w:hAnsiTheme="minorHAnsi" w:cstheme="minorHAnsi"/>
          <w:sz w:val="24"/>
        </w:rPr>
      </w:pPr>
      <w:r w:rsidRPr="004A33CA">
        <w:rPr>
          <w:rFonts w:asciiTheme="minorHAnsi" w:hAnsiTheme="minorHAnsi" w:cstheme="minorHAnsi"/>
          <w:sz w:val="24"/>
        </w:rPr>
        <w:t>De l’élaboration et de la mise en œuvre du Système de gestion environnementale et sociale (SGES) de l’Agence MCA-Morocco.</w:t>
      </w:r>
    </w:p>
    <w:p w:rsidR="004A33CA" w:rsidRPr="004A33CA" w:rsidRDefault="004A33CA" w:rsidP="004A33CA">
      <w:pPr>
        <w:pStyle w:val="AODocTxt"/>
        <w:outlineLvl w:val="0"/>
        <w:rPr>
          <w:rFonts w:asciiTheme="minorHAnsi" w:hAnsiTheme="minorHAnsi" w:cstheme="minorHAnsi"/>
          <w:b/>
          <w:bCs/>
          <w:color w:val="0000CC"/>
          <w:sz w:val="28"/>
          <w:szCs w:val="28"/>
        </w:rPr>
      </w:pPr>
    </w:p>
    <w:p w:rsidR="004A33CA" w:rsidRPr="004A33CA" w:rsidRDefault="004A33CA" w:rsidP="004A33CA">
      <w:pPr>
        <w:pStyle w:val="AODocTxt"/>
        <w:outlineLvl w:val="0"/>
        <w:rPr>
          <w:rFonts w:asciiTheme="minorHAnsi" w:hAnsiTheme="minorHAnsi" w:cstheme="minorHAnsi"/>
          <w:b/>
          <w:bCs/>
          <w:color w:val="0000CC"/>
          <w:sz w:val="28"/>
          <w:szCs w:val="28"/>
        </w:rPr>
      </w:pPr>
    </w:p>
    <w:p w:rsidR="004A33CA" w:rsidRPr="004A33CA" w:rsidRDefault="004A33CA" w:rsidP="004A33CA">
      <w:pPr>
        <w:pStyle w:val="AODocTxt"/>
        <w:outlineLvl w:val="0"/>
        <w:rPr>
          <w:rFonts w:asciiTheme="minorHAnsi" w:hAnsiTheme="minorHAnsi" w:cstheme="minorHAnsi"/>
          <w:b/>
          <w:bCs/>
          <w:color w:val="0000CC"/>
          <w:sz w:val="28"/>
          <w:szCs w:val="28"/>
        </w:rPr>
      </w:pPr>
    </w:p>
    <w:p w:rsidR="004A33CA" w:rsidRPr="004A33CA" w:rsidRDefault="004A33CA" w:rsidP="004A33CA">
      <w:pPr>
        <w:pStyle w:val="AODocTxt"/>
        <w:outlineLvl w:val="0"/>
        <w:rPr>
          <w:rFonts w:asciiTheme="minorHAnsi" w:hAnsiTheme="minorHAnsi" w:cstheme="minorHAnsi"/>
          <w:b/>
          <w:bCs/>
          <w:color w:val="0000CC"/>
          <w:sz w:val="28"/>
          <w:szCs w:val="28"/>
        </w:rPr>
      </w:pPr>
    </w:p>
    <w:p w:rsidR="004A33CA" w:rsidRPr="004A33CA" w:rsidRDefault="004A33CA" w:rsidP="004A33CA">
      <w:pPr>
        <w:pStyle w:val="AODocTxt"/>
        <w:outlineLvl w:val="0"/>
        <w:rPr>
          <w:rFonts w:asciiTheme="minorHAnsi" w:hAnsiTheme="minorHAnsi" w:cstheme="minorHAnsi"/>
          <w:b/>
          <w:bCs/>
          <w:color w:val="0000CC"/>
          <w:sz w:val="28"/>
          <w:szCs w:val="28"/>
        </w:rPr>
      </w:pPr>
    </w:p>
    <w:p w:rsidR="004A33CA" w:rsidRPr="004A33CA" w:rsidRDefault="004A33CA" w:rsidP="004A33CA">
      <w:pPr>
        <w:pStyle w:val="AODocTxt"/>
        <w:outlineLvl w:val="0"/>
        <w:rPr>
          <w:rFonts w:asciiTheme="minorHAnsi" w:hAnsiTheme="minorHAnsi" w:cstheme="minorHAnsi"/>
          <w:b/>
          <w:bCs/>
          <w:color w:val="0000CC"/>
          <w:sz w:val="28"/>
          <w:szCs w:val="28"/>
        </w:rPr>
      </w:pPr>
    </w:p>
    <w:p w:rsidR="004A33CA" w:rsidRPr="004A33CA" w:rsidRDefault="004A33CA" w:rsidP="004A33CA">
      <w:pPr>
        <w:pStyle w:val="AODocTxt"/>
        <w:outlineLvl w:val="0"/>
        <w:rPr>
          <w:rFonts w:asciiTheme="minorHAnsi" w:hAnsiTheme="minorHAnsi" w:cstheme="minorHAnsi"/>
          <w:b/>
          <w:bCs/>
          <w:color w:val="0000CC"/>
          <w:sz w:val="28"/>
          <w:szCs w:val="28"/>
        </w:rPr>
      </w:pPr>
    </w:p>
    <w:p w:rsidR="004A33CA" w:rsidRPr="004A33CA" w:rsidRDefault="004A33CA" w:rsidP="004A33CA">
      <w:pPr>
        <w:pStyle w:val="AODocTxt"/>
        <w:outlineLvl w:val="0"/>
        <w:rPr>
          <w:rFonts w:asciiTheme="minorHAnsi" w:hAnsiTheme="minorHAnsi" w:cstheme="minorHAnsi"/>
          <w:b/>
          <w:bCs/>
          <w:color w:val="0000CC"/>
          <w:sz w:val="28"/>
          <w:szCs w:val="28"/>
        </w:rPr>
      </w:pPr>
    </w:p>
    <w:p w:rsidR="004A33CA" w:rsidRPr="004A33CA" w:rsidRDefault="004A33CA" w:rsidP="004A33CA">
      <w:pPr>
        <w:pStyle w:val="AODocTxt"/>
        <w:outlineLvl w:val="0"/>
        <w:rPr>
          <w:rFonts w:asciiTheme="minorHAnsi" w:hAnsiTheme="minorHAnsi" w:cstheme="minorHAnsi"/>
          <w:b/>
          <w:bCs/>
          <w:color w:val="0000CC"/>
          <w:sz w:val="28"/>
          <w:szCs w:val="28"/>
        </w:rPr>
      </w:pPr>
    </w:p>
    <w:p w:rsidR="004A33CA" w:rsidRPr="004A33CA" w:rsidRDefault="004A33CA" w:rsidP="004A33CA">
      <w:pPr>
        <w:pStyle w:val="AODocTxt"/>
        <w:shd w:val="clear" w:color="auto" w:fill="8EAADB" w:themeFill="accent5" w:themeFillTint="99"/>
        <w:jc w:val="center"/>
        <w:outlineLvl w:val="0"/>
        <w:rPr>
          <w:rFonts w:asciiTheme="minorHAnsi" w:hAnsiTheme="minorHAnsi" w:cstheme="minorHAnsi"/>
          <w:b/>
          <w:bCs/>
          <w:sz w:val="28"/>
          <w:szCs w:val="28"/>
        </w:rPr>
        <w:sectPr w:rsidR="004A33CA" w:rsidRPr="004A33CA" w:rsidSect="00452866">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567" w:footer="567" w:gutter="0"/>
          <w:cols w:space="708"/>
          <w:docGrid w:linePitch="360"/>
        </w:sectPr>
      </w:pPr>
    </w:p>
    <w:p w:rsidR="004A33CA" w:rsidRPr="004A33CA" w:rsidRDefault="004A33CA" w:rsidP="004A33CA">
      <w:pPr>
        <w:pStyle w:val="AODocTxt"/>
        <w:shd w:val="clear" w:color="auto" w:fill="8EAADB" w:themeFill="accent5" w:themeFillTint="99"/>
        <w:jc w:val="center"/>
        <w:outlineLvl w:val="0"/>
        <w:rPr>
          <w:rFonts w:asciiTheme="minorHAnsi" w:hAnsiTheme="minorHAnsi" w:cstheme="minorHAnsi"/>
          <w:b/>
          <w:bCs/>
          <w:sz w:val="24"/>
          <w:szCs w:val="24"/>
        </w:rPr>
      </w:pPr>
      <w:r w:rsidRPr="004A33CA">
        <w:rPr>
          <w:rFonts w:asciiTheme="minorHAnsi" w:hAnsiTheme="minorHAnsi" w:cstheme="minorHAnsi"/>
          <w:b/>
          <w:bCs/>
          <w:sz w:val="28"/>
          <w:szCs w:val="28"/>
        </w:rPr>
        <w:t>ANNEXE IV : RESPONSABILITÉS SPECIFIQUES A L’ONCA</w:t>
      </w:r>
    </w:p>
    <w:p w:rsidR="004A33CA" w:rsidRPr="004A33CA" w:rsidRDefault="004A33CA" w:rsidP="004A33CA">
      <w:pPr>
        <w:pStyle w:val="AODocTxt"/>
        <w:spacing w:after="120"/>
        <w:jc w:val="both"/>
        <w:rPr>
          <w:rFonts w:asciiTheme="minorHAnsi" w:hAnsiTheme="minorHAnsi" w:cstheme="minorHAnsi"/>
          <w:sz w:val="24"/>
          <w:szCs w:val="24"/>
        </w:rPr>
      </w:pPr>
    </w:p>
    <w:p w:rsidR="004A33CA" w:rsidRPr="004A33CA" w:rsidRDefault="004A33CA" w:rsidP="004A33CA">
      <w:pPr>
        <w:pStyle w:val="AODocTxt"/>
        <w:spacing w:after="120"/>
        <w:jc w:val="both"/>
        <w:rPr>
          <w:rFonts w:asciiTheme="minorHAnsi" w:hAnsiTheme="minorHAnsi" w:cstheme="minorHAnsi"/>
          <w:sz w:val="24"/>
          <w:szCs w:val="24"/>
        </w:rPr>
      </w:pPr>
      <w:r w:rsidRPr="004A33CA">
        <w:rPr>
          <w:rFonts w:asciiTheme="minorHAnsi" w:hAnsiTheme="minorHAnsi" w:cstheme="minorHAnsi"/>
          <w:sz w:val="24"/>
          <w:szCs w:val="24"/>
        </w:rPr>
        <w:t>L’ONCA, en plus de ses contributions générales, accomplira les missions qui lui incombent, telles qu’elles seront élaborées et formalisées d’un commun accord entre les Parties.</w:t>
      </w:r>
    </w:p>
    <w:p w:rsidR="004A33CA" w:rsidRPr="004A33CA" w:rsidRDefault="004A33CA" w:rsidP="004A33CA">
      <w:pPr>
        <w:pStyle w:val="AODocTxt"/>
        <w:spacing w:after="120"/>
        <w:jc w:val="both"/>
        <w:rPr>
          <w:rFonts w:asciiTheme="minorHAnsi" w:hAnsiTheme="minorHAnsi" w:cstheme="minorHAnsi"/>
          <w:sz w:val="24"/>
          <w:szCs w:val="24"/>
        </w:rPr>
      </w:pPr>
      <w:r w:rsidRPr="004A33CA">
        <w:rPr>
          <w:rFonts w:asciiTheme="minorHAnsi" w:hAnsiTheme="minorHAnsi" w:cstheme="minorHAnsi"/>
          <w:sz w:val="24"/>
          <w:szCs w:val="24"/>
        </w:rPr>
        <w:t xml:space="preserve">L’ONCA se chargera du suivi de  la mise en œuvre des actions planifiées figurant dans l’annexe V, </w:t>
      </w:r>
      <w:r w:rsidRPr="004A33CA">
        <w:rPr>
          <w:rFonts w:asciiTheme="minorHAnsi" w:hAnsiTheme="minorHAnsi" w:cstheme="minorHAnsi"/>
          <w:sz w:val="24"/>
          <w:szCs w:val="22"/>
        </w:rPr>
        <w:t xml:space="preserve">pour environ </w:t>
      </w:r>
      <w:r w:rsidRPr="004A33CA">
        <w:rPr>
          <w:rFonts w:asciiTheme="minorHAnsi" w:hAnsiTheme="minorHAnsi" w:cstheme="minorHAnsi"/>
          <w:b/>
          <w:bCs/>
          <w:sz w:val="24"/>
          <w:szCs w:val="22"/>
        </w:rPr>
        <w:t>114 400</w:t>
      </w:r>
      <w:r w:rsidRPr="004A33CA">
        <w:rPr>
          <w:rStyle w:val="FootnoteReference"/>
          <w:rFonts w:asciiTheme="minorHAnsi" w:hAnsiTheme="minorHAnsi" w:cstheme="minorHAnsi"/>
          <w:b/>
          <w:bCs/>
          <w:sz w:val="24"/>
          <w:szCs w:val="22"/>
        </w:rPr>
        <w:footnoteReference w:id="1"/>
      </w:r>
      <w:r w:rsidRPr="004A33CA">
        <w:rPr>
          <w:rFonts w:asciiTheme="minorHAnsi" w:hAnsiTheme="minorHAnsi" w:cstheme="minorHAnsi"/>
          <w:sz w:val="24"/>
          <w:szCs w:val="22"/>
        </w:rPr>
        <w:t xml:space="preserve"> bénéficiaires</w:t>
      </w:r>
      <w:r w:rsidRPr="004A33CA">
        <w:rPr>
          <w:rFonts w:asciiTheme="minorHAnsi" w:hAnsiTheme="minorHAnsi" w:cstheme="minorHAnsi"/>
          <w:sz w:val="24"/>
          <w:szCs w:val="24"/>
        </w:rPr>
        <w:t>, arrêtées en commun accord entre les parties, pour chaque zone pilote, qui portent principalement sur les axes ci-après :</w:t>
      </w:r>
    </w:p>
    <w:p w:rsidR="004A33CA" w:rsidRPr="004A33CA" w:rsidRDefault="004A33CA" w:rsidP="00AD5230">
      <w:pPr>
        <w:pStyle w:val="AODocTxt"/>
        <w:numPr>
          <w:ilvl w:val="0"/>
          <w:numId w:val="17"/>
        </w:numPr>
        <w:tabs>
          <w:tab w:val="left" w:pos="142"/>
        </w:tabs>
        <w:spacing w:after="120"/>
        <w:ind w:left="0" w:hanging="2"/>
        <w:jc w:val="both"/>
        <w:rPr>
          <w:rFonts w:asciiTheme="minorHAnsi" w:hAnsiTheme="minorHAnsi" w:cstheme="minorHAnsi"/>
          <w:bCs/>
          <w:sz w:val="24"/>
          <w:szCs w:val="24"/>
        </w:rPr>
      </w:pPr>
      <w:r w:rsidRPr="004A33CA">
        <w:rPr>
          <w:rFonts w:asciiTheme="minorHAnsi" w:hAnsiTheme="minorHAnsi" w:cstheme="minorHAnsi"/>
          <w:b/>
          <w:sz w:val="24"/>
          <w:szCs w:val="24"/>
        </w:rPr>
        <w:t>La réalisation de caravanes de sensibilisation</w:t>
      </w:r>
      <w:r w:rsidRPr="004A33CA">
        <w:rPr>
          <w:rFonts w:asciiTheme="minorHAnsi" w:hAnsiTheme="minorHAnsi" w:cstheme="minorHAnsi"/>
          <w:bCs/>
          <w:sz w:val="24"/>
          <w:szCs w:val="24"/>
        </w:rPr>
        <w:t xml:space="preserve"> autour de trois thématiques principales : </w:t>
      </w:r>
    </w:p>
    <w:p w:rsidR="004A33CA" w:rsidRPr="004A33CA" w:rsidRDefault="004A33CA" w:rsidP="00AD5230">
      <w:pPr>
        <w:pStyle w:val="AODocTxt"/>
        <w:numPr>
          <w:ilvl w:val="0"/>
          <w:numId w:val="20"/>
        </w:numPr>
        <w:spacing w:after="120"/>
        <w:ind w:left="426" w:hanging="284"/>
        <w:jc w:val="both"/>
        <w:rPr>
          <w:rFonts w:asciiTheme="minorHAnsi" w:hAnsiTheme="minorHAnsi" w:cstheme="minorHAnsi"/>
          <w:bCs/>
          <w:sz w:val="24"/>
          <w:szCs w:val="24"/>
        </w:rPr>
      </w:pPr>
      <w:r w:rsidRPr="004A33CA">
        <w:rPr>
          <w:rFonts w:asciiTheme="minorHAnsi" w:hAnsiTheme="minorHAnsi" w:cstheme="minorHAnsi"/>
          <w:bCs/>
          <w:sz w:val="24"/>
          <w:szCs w:val="24"/>
        </w:rPr>
        <w:t>L’accès aux subventions, encouragements et aides financières de l’Etat à l’investissement ;</w:t>
      </w:r>
    </w:p>
    <w:p w:rsidR="004A33CA" w:rsidRPr="004A33CA" w:rsidRDefault="004A33CA" w:rsidP="00AD5230">
      <w:pPr>
        <w:pStyle w:val="AODocTxt"/>
        <w:numPr>
          <w:ilvl w:val="0"/>
          <w:numId w:val="20"/>
        </w:numPr>
        <w:spacing w:after="120"/>
        <w:ind w:left="426" w:hanging="284"/>
        <w:jc w:val="both"/>
        <w:rPr>
          <w:rFonts w:asciiTheme="minorHAnsi" w:hAnsiTheme="minorHAnsi" w:cstheme="minorHAnsi"/>
          <w:bCs/>
          <w:sz w:val="24"/>
          <w:szCs w:val="24"/>
        </w:rPr>
      </w:pPr>
      <w:r w:rsidRPr="004A33CA">
        <w:rPr>
          <w:rFonts w:asciiTheme="minorHAnsi" w:hAnsiTheme="minorHAnsi" w:cstheme="minorHAnsi"/>
          <w:bCs/>
          <w:sz w:val="24"/>
          <w:szCs w:val="24"/>
        </w:rPr>
        <w:t>La sensibilisation aux bonnes pratiques, notamment de protection de l’environnement et d’optimisation de la valorisation des terres, à différents moments de la campagne agricole (analyse des sols, achat des semences, méthodes de semis, usage rationnel des eaux d'irrigation, produits de fertilisation, lieu de commercialisation, orientation vers les filières porteuses, etc.) ;</w:t>
      </w:r>
    </w:p>
    <w:p w:rsidR="004A33CA" w:rsidRPr="004A33CA" w:rsidRDefault="004A33CA" w:rsidP="00AD5230">
      <w:pPr>
        <w:pStyle w:val="AODocTxt"/>
        <w:numPr>
          <w:ilvl w:val="0"/>
          <w:numId w:val="20"/>
        </w:numPr>
        <w:spacing w:after="120"/>
        <w:ind w:left="426" w:hanging="284"/>
        <w:jc w:val="both"/>
        <w:rPr>
          <w:rFonts w:asciiTheme="minorHAnsi" w:hAnsiTheme="minorHAnsi" w:cstheme="minorHAnsi"/>
          <w:b/>
          <w:sz w:val="24"/>
          <w:szCs w:val="24"/>
        </w:rPr>
      </w:pPr>
      <w:r w:rsidRPr="004A33CA">
        <w:rPr>
          <w:rFonts w:asciiTheme="minorHAnsi" w:hAnsiTheme="minorHAnsi" w:cstheme="minorHAnsi"/>
          <w:bCs/>
          <w:sz w:val="24"/>
          <w:szCs w:val="24"/>
        </w:rPr>
        <w:t>La sensibilisation à la création et au développement des Organisations Professionnelles Agricoles, avec</w:t>
      </w:r>
      <w:r w:rsidRPr="004A33CA">
        <w:rPr>
          <w:rFonts w:asciiTheme="minorHAnsi" w:hAnsiTheme="minorHAnsi" w:cstheme="minorHAnsi"/>
          <w:b/>
          <w:sz w:val="24"/>
          <w:szCs w:val="24"/>
        </w:rPr>
        <w:t xml:space="preserve"> </w:t>
      </w:r>
      <w:r w:rsidRPr="004A33CA">
        <w:rPr>
          <w:rFonts w:asciiTheme="minorHAnsi" w:hAnsiTheme="minorHAnsi" w:cstheme="minorHAnsi"/>
          <w:bCs/>
          <w:sz w:val="24"/>
          <w:szCs w:val="24"/>
        </w:rPr>
        <w:t xml:space="preserve">en particulier : </w:t>
      </w:r>
    </w:p>
    <w:p w:rsidR="004A33CA" w:rsidRPr="004A33CA" w:rsidRDefault="004A33CA" w:rsidP="00AD5230">
      <w:pPr>
        <w:pStyle w:val="AODocTxt"/>
        <w:numPr>
          <w:ilvl w:val="0"/>
          <w:numId w:val="17"/>
        </w:numPr>
        <w:tabs>
          <w:tab w:val="left" w:pos="142"/>
        </w:tabs>
        <w:spacing w:after="120"/>
        <w:ind w:left="0" w:hanging="2"/>
        <w:jc w:val="both"/>
        <w:rPr>
          <w:rFonts w:asciiTheme="minorHAnsi" w:hAnsiTheme="minorHAnsi" w:cstheme="minorHAnsi"/>
          <w:bCs/>
          <w:sz w:val="24"/>
          <w:szCs w:val="24"/>
        </w:rPr>
      </w:pPr>
      <w:r w:rsidRPr="004A33CA">
        <w:rPr>
          <w:rFonts w:asciiTheme="minorHAnsi" w:hAnsiTheme="minorHAnsi" w:cstheme="minorHAnsi"/>
          <w:bCs/>
          <w:sz w:val="24"/>
          <w:szCs w:val="24"/>
        </w:rPr>
        <w:t>La sensibilisation et l’information des agriculteurs pour la création des coopératives conformément à la nouvelle réglementation pour assurer leur intégration au tissu économique régional et national;</w:t>
      </w:r>
    </w:p>
    <w:p w:rsidR="004A33CA" w:rsidRPr="004A33CA" w:rsidRDefault="004A33CA" w:rsidP="00AD5230">
      <w:pPr>
        <w:pStyle w:val="AODocTxt"/>
        <w:numPr>
          <w:ilvl w:val="0"/>
          <w:numId w:val="17"/>
        </w:numPr>
        <w:tabs>
          <w:tab w:val="left" w:pos="142"/>
        </w:tabs>
        <w:spacing w:after="120"/>
        <w:ind w:left="0" w:hanging="2"/>
        <w:jc w:val="both"/>
        <w:rPr>
          <w:rFonts w:asciiTheme="minorHAnsi" w:hAnsiTheme="minorHAnsi" w:cstheme="minorHAnsi"/>
          <w:bCs/>
          <w:sz w:val="24"/>
          <w:szCs w:val="24"/>
        </w:rPr>
      </w:pPr>
      <w:r w:rsidRPr="004A33CA">
        <w:rPr>
          <w:rFonts w:asciiTheme="minorHAnsi" w:hAnsiTheme="minorHAnsi" w:cstheme="minorHAnsi"/>
          <w:bCs/>
          <w:sz w:val="24"/>
          <w:szCs w:val="24"/>
        </w:rPr>
        <w:t>L’encouragement au regroupement des agriculteurs en coopératives agricoles en agrégation ou en sociétés de prestation de service.</w:t>
      </w:r>
    </w:p>
    <w:p w:rsidR="004A33CA" w:rsidRPr="004A33CA" w:rsidRDefault="004A33CA" w:rsidP="00AD5230">
      <w:pPr>
        <w:pStyle w:val="AODocTxt"/>
        <w:numPr>
          <w:ilvl w:val="0"/>
          <w:numId w:val="17"/>
        </w:numPr>
        <w:tabs>
          <w:tab w:val="left" w:pos="142"/>
        </w:tabs>
        <w:spacing w:after="120"/>
        <w:ind w:left="0" w:hanging="2"/>
        <w:jc w:val="both"/>
        <w:rPr>
          <w:rFonts w:asciiTheme="minorHAnsi" w:hAnsiTheme="minorHAnsi" w:cstheme="minorHAnsi"/>
          <w:bCs/>
          <w:sz w:val="24"/>
          <w:szCs w:val="24"/>
        </w:rPr>
      </w:pPr>
      <w:r w:rsidRPr="004A33CA">
        <w:rPr>
          <w:rFonts w:asciiTheme="minorHAnsi" w:hAnsiTheme="minorHAnsi" w:cstheme="minorHAnsi"/>
          <w:b/>
          <w:sz w:val="24"/>
          <w:szCs w:val="24"/>
        </w:rPr>
        <w:t>Le renforcement des capacités :</w:t>
      </w:r>
    </w:p>
    <w:p w:rsidR="004A33CA" w:rsidRPr="004A33CA" w:rsidRDefault="004A33CA" w:rsidP="00AD5230">
      <w:pPr>
        <w:pStyle w:val="AODocTxt"/>
        <w:numPr>
          <w:ilvl w:val="1"/>
          <w:numId w:val="17"/>
        </w:numPr>
        <w:tabs>
          <w:tab w:val="left" w:pos="284"/>
        </w:tabs>
        <w:spacing w:after="120"/>
        <w:ind w:left="0" w:hanging="2"/>
        <w:jc w:val="both"/>
        <w:rPr>
          <w:rFonts w:asciiTheme="minorHAnsi" w:hAnsiTheme="minorHAnsi" w:cstheme="minorHAnsi"/>
          <w:bCs/>
          <w:sz w:val="24"/>
          <w:szCs w:val="24"/>
        </w:rPr>
      </w:pPr>
      <w:r w:rsidRPr="004A33CA">
        <w:rPr>
          <w:rFonts w:asciiTheme="minorHAnsi" w:hAnsiTheme="minorHAnsi" w:cstheme="minorHAnsi"/>
          <w:bCs/>
          <w:sz w:val="24"/>
          <w:szCs w:val="24"/>
        </w:rPr>
        <w:t xml:space="preserve">La réalisation de </w:t>
      </w:r>
      <w:r w:rsidRPr="004A33CA">
        <w:rPr>
          <w:rFonts w:asciiTheme="minorHAnsi" w:hAnsiTheme="minorHAnsi" w:cstheme="minorHAnsi"/>
          <w:b/>
          <w:sz w:val="24"/>
          <w:szCs w:val="24"/>
        </w:rPr>
        <w:t>journées de formation</w:t>
      </w:r>
      <w:r w:rsidRPr="004A33CA">
        <w:rPr>
          <w:rFonts w:asciiTheme="minorHAnsi" w:hAnsiTheme="minorHAnsi" w:cstheme="minorHAnsi"/>
          <w:bCs/>
          <w:sz w:val="24"/>
          <w:szCs w:val="24"/>
        </w:rPr>
        <w:t xml:space="preserve"> pour former les bénéficiaires dans des domaines spécifiques pour une exploitation rationnelle, optimisée et durable des terres tant dans les aspects </w:t>
      </w:r>
      <w:r w:rsidRPr="004A33CA">
        <w:rPr>
          <w:rFonts w:asciiTheme="minorHAnsi" w:hAnsiTheme="minorHAnsi" w:cstheme="minorHAnsi"/>
          <w:bCs/>
          <w:sz w:val="24"/>
          <w:szCs w:val="24"/>
          <w:u w:val="single"/>
        </w:rPr>
        <w:t>techniques</w:t>
      </w:r>
      <w:r w:rsidRPr="004A33CA">
        <w:rPr>
          <w:rFonts w:asciiTheme="minorHAnsi" w:hAnsiTheme="minorHAnsi" w:cstheme="minorHAnsi"/>
          <w:bCs/>
          <w:sz w:val="24"/>
          <w:szCs w:val="24"/>
        </w:rPr>
        <w:t xml:space="preserve"> non encore ou insuffisamment adoptés par les concernés (choix des cultures résilientes aux changements climatiques, techniques de production modernes, de protection des plantes et de valorisation des produits agricoles respectant l'environnement, etc.), que </w:t>
      </w:r>
      <w:r w:rsidRPr="004A33CA">
        <w:rPr>
          <w:rFonts w:asciiTheme="minorHAnsi" w:hAnsiTheme="minorHAnsi" w:cstheme="minorHAnsi"/>
          <w:bCs/>
          <w:sz w:val="24"/>
          <w:szCs w:val="24"/>
          <w:u w:val="single"/>
        </w:rPr>
        <w:t>managériales</w:t>
      </w:r>
      <w:r w:rsidRPr="004A33CA">
        <w:rPr>
          <w:rFonts w:asciiTheme="minorHAnsi" w:hAnsiTheme="minorHAnsi" w:cstheme="minorHAnsi"/>
          <w:bCs/>
          <w:sz w:val="24"/>
          <w:szCs w:val="24"/>
        </w:rPr>
        <w:t xml:space="preserve"> pour une meilleure gestion des exploitations (gestion financière, organisations, stockage, commercialisation, etc.).</w:t>
      </w:r>
    </w:p>
    <w:p w:rsidR="004A33CA" w:rsidRPr="004A33CA" w:rsidRDefault="004A33CA" w:rsidP="00AD5230">
      <w:pPr>
        <w:pStyle w:val="AODocTxt"/>
        <w:numPr>
          <w:ilvl w:val="1"/>
          <w:numId w:val="17"/>
        </w:numPr>
        <w:tabs>
          <w:tab w:val="left" w:pos="284"/>
        </w:tabs>
        <w:spacing w:after="120"/>
        <w:ind w:left="0" w:hanging="2"/>
        <w:jc w:val="both"/>
        <w:rPr>
          <w:rFonts w:asciiTheme="minorHAnsi" w:hAnsiTheme="minorHAnsi" w:cstheme="minorHAnsi"/>
          <w:bCs/>
          <w:sz w:val="24"/>
          <w:szCs w:val="24"/>
        </w:rPr>
      </w:pPr>
      <w:r w:rsidRPr="004A33CA">
        <w:rPr>
          <w:rFonts w:asciiTheme="minorHAnsi" w:hAnsiTheme="minorHAnsi" w:cstheme="minorHAnsi"/>
          <w:bCs/>
          <w:sz w:val="24"/>
          <w:szCs w:val="24"/>
        </w:rPr>
        <w:t xml:space="preserve">La réalisation de </w:t>
      </w:r>
      <w:r w:rsidRPr="004A33CA">
        <w:rPr>
          <w:rFonts w:asciiTheme="minorHAnsi" w:hAnsiTheme="minorHAnsi" w:cstheme="minorHAnsi"/>
          <w:b/>
          <w:sz w:val="24"/>
          <w:szCs w:val="24"/>
        </w:rPr>
        <w:t xml:space="preserve">formations pratiques au champ de courte durée </w:t>
      </w:r>
      <w:r w:rsidRPr="004A33CA">
        <w:rPr>
          <w:rFonts w:asciiTheme="minorHAnsi" w:hAnsiTheme="minorHAnsi" w:cstheme="minorHAnsi"/>
          <w:bCs/>
          <w:sz w:val="24"/>
          <w:szCs w:val="24"/>
        </w:rPr>
        <w:t>à destination de groupes restreints de personnes, animées par des consultants individuels, sur des thématiques plus pointues comme par exemple :</w:t>
      </w:r>
    </w:p>
    <w:p w:rsidR="004A33CA" w:rsidRPr="004A33CA" w:rsidRDefault="004A33CA" w:rsidP="00AD5230">
      <w:pPr>
        <w:pStyle w:val="AODocTxt"/>
        <w:numPr>
          <w:ilvl w:val="0"/>
          <w:numId w:val="17"/>
        </w:numPr>
        <w:tabs>
          <w:tab w:val="left" w:pos="142"/>
        </w:tabs>
        <w:spacing w:after="120"/>
        <w:ind w:left="0" w:hanging="2"/>
        <w:jc w:val="both"/>
        <w:rPr>
          <w:rFonts w:asciiTheme="minorHAnsi" w:hAnsiTheme="minorHAnsi" w:cstheme="minorHAnsi"/>
          <w:bCs/>
          <w:sz w:val="24"/>
          <w:szCs w:val="24"/>
        </w:rPr>
      </w:pPr>
      <w:r w:rsidRPr="004A33CA">
        <w:rPr>
          <w:rFonts w:asciiTheme="minorHAnsi" w:hAnsiTheme="minorHAnsi" w:cstheme="minorHAnsi"/>
          <w:bCs/>
          <w:sz w:val="24"/>
          <w:szCs w:val="24"/>
        </w:rPr>
        <w:t>La maîtrise de l’utilisation des équipements d’irrigation localisée et leur entretien et maintenance ;</w:t>
      </w:r>
    </w:p>
    <w:p w:rsidR="004A33CA" w:rsidRPr="004A33CA" w:rsidRDefault="004A33CA" w:rsidP="00AD5230">
      <w:pPr>
        <w:pStyle w:val="AODocTxt"/>
        <w:numPr>
          <w:ilvl w:val="0"/>
          <w:numId w:val="17"/>
        </w:numPr>
        <w:tabs>
          <w:tab w:val="left" w:pos="142"/>
        </w:tabs>
        <w:spacing w:after="120"/>
        <w:ind w:left="0" w:hanging="2"/>
        <w:jc w:val="both"/>
        <w:rPr>
          <w:rFonts w:asciiTheme="minorHAnsi" w:hAnsiTheme="minorHAnsi" w:cstheme="minorHAnsi"/>
          <w:bCs/>
          <w:sz w:val="24"/>
          <w:szCs w:val="24"/>
        </w:rPr>
      </w:pPr>
      <w:r w:rsidRPr="004A33CA">
        <w:rPr>
          <w:rFonts w:asciiTheme="minorHAnsi" w:hAnsiTheme="minorHAnsi" w:cstheme="minorHAnsi"/>
          <w:bCs/>
          <w:sz w:val="24"/>
          <w:szCs w:val="24"/>
        </w:rPr>
        <w:t>La maîtrise de la fertigation des cultures en préservant les ressources en sol;</w:t>
      </w:r>
    </w:p>
    <w:p w:rsidR="004A33CA" w:rsidRPr="004A33CA" w:rsidRDefault="004A33CA" w:rsidP="00AD5230">
      <w:pPr>
        <w:pStyle w:val="AODocTxt"/>
        <w:numPr>
          <w:ilvl w:val="0"/>
          <w:numId w:val="17"/>
        </w:numPr>
        <w:tabs>
          <w:tab w:val="left" w:pos="142"/>
        </w:tabs>
        <w:spacing w:after="120"/>
        <w:ind w:left="0" w:hanging="2"/>
        <w:jc w:val="both"/>
        <w:rPr>
          <w:rFonts w:asciiTheme="minorHAnsi" w:hAnsiTheme="minorHAnsi" w:cstheme="minorHAnsi"/>
          <w:bCs/>
          <w:sz w:val="24"/>
          <w:szCs w:val="24"/>
        </w:rPr>
      </w:pPr>
      <w:r w:rsidRPr="004A33CA">
        <w:rPr>
          <w:rFonts w:asciiTheme="minorHAnsi" w:hAnsiTheme="minorHAnsi" w:cstheme="minorHAnsi"/>
          <w:bCs/>
          <w:sz w:val="24"/>
          <w:szCs w:val="24"/>
        </w:rPr>
        <w:t>La conduite des cultures sous irrigation localisée (y compris travail du sol, protection phytosanitaires des cultures, etc.) ;</w:t>
      </w:r>
    </w:p>
    <w:p w:rsidR="004A33CA" w:rsidRPr="004A33CA" w:rsidRDefault="004A33CA" w:rsidP="00AD5230">
      <w:pPr>
        <w:pStyle w:val="AODocTxt"/>
        <w:numPr>
          <w:ilvl w:val="0"/>
          <w:numId w:val="17"/>
        </w:numPr>
        <w:tabs>
          <w:tab w:val="left" w:pos="142"/>
        </w:tabs>
        <w:spacing w:after="120"/>
        <w:ind w:left="0" w:hanging="2"/>
        <w:jc w:val="both"/>
        <w:rPr>
          <w:rFonts w:asciiTheme="minorHAnsi" w:hAnsiTheme="minorHAnsi" w:cstheme="minorHAnsi"/>
          <w:bCs/>
          <w:sz w:val="24"/>
          <w:szCs w:val="24"/>
        </w:rPr>
      </w:pPr>
      <w:r w:rsidRPr="004A33CA">
        <w:rPr>
          <w:rFonts w:asciiTheme="minorHAnsi" w:hAnsiTheme="minorHAnsi" w:cstheme="minorHAnsi"/>
          <w:bCs/>
          <w:sz w:val="24"/>
          <w:szCs w:val="24"/>
        </w:rPr>
        <w:t>L’utilisation de nouvelles technologies (pilotage et avertissement à l’irrigation, etc.) ;</w:t>
      </w:r>
    </w:p>
    <w:p w:rsidR="004A33CA" w:rsidRPr="004A33CA" w:rsidRDefault="004A33CA" w:rsidP="00AD5230">
      <w:pPr>
        <w:pStyle w:val="AODocTxt"/>
        <w:numPr>
          <w:ilvl w:val="1"/>
          <w:numId w:val="17"/>
        </w:numPr>
        <w:tabs>
          <w:tab w:val="left" w:pos="284"/>
        </w:tabs>
        <w:spacing w:after="120"/>
        <w:ind w:left="0" w:hanging="2"/>
        <w:jc w:val="both"/>
        <w:rPr>
          <w:rFonts w:asciiTheme="minorHAnsi" w:hAnsiTheme="minorHAnsi" w:cstheme="minorHAnsi"/>
          <w:bCs/>
          <w:sz w:val="24"/>
          <w:szCs w:val="24"/>
        </w:rPr>
      </w:pPr>
      <w:r w:rsidRPr="004A33CA">
        <w:rPr>
          <w:rFonts w:asciiTheme="minorHAnsi" w:hAnsiTheme="minorHAnsi" w:cstheme="minorHAnsi"/>
          <w:bCs/>
          <w:sz w:val="24"/>
          <w:szCs w:val="24"/>
        </w:rPr>
        <w:t>L’</w:t>
      </w:r>
      <w:r w:rsidRPr="004A33CA">
        <w:rPr>
          <w:rFonts w:asciiTheme="minorHAnsi" w:hAnsiTheme="minorHAnsi" w:cstheme="minorHAnsi"/>
          <w:b/>
          <w:sz w:val="24"/>
          <w:szCs w:val="24"/>
        </w:rPr>
        <w:t>accompagnement des coopératives</w:t>
      </w:r>
      <w:r w:rsidRPr="004A33CA">
        <w:rPr>
          <w:rFonts w:asciiTheme="minorHAnsi" w:hAnsiTheme="minorHAnsi" w:cstheme="minorHAnsi"/>
          <w:bCs/>
          <w:sz w:val="24"/>
          <w:szCs w:val="24"/>
        </w:rPr>
        <w:t>, notamment des femmes et des jeunes (management, valorisation de la production, commercialisation, etc.).</w:t>
      </w:r>
    </w:p>
    <w:p w:rsidR="004A33CA" w:rsidRPr="004A33CA" w:rsidRDefault="004A33CA" w:rsidP="00AD5230">
      <w:pPr>
        <w:pStyle w:val="AODocTxt"/>
        <w:numPr>
          <w:ilvl w:val="0"/>
          <w:numId w:val="17"/>
        </w:numPr>
        <w:tabs>
          <w:tab w:val="left" w:pos="142"/>
        </w:tabs>
        <w:spacing w:after="120"/>
        <w:ind w:left="0" w:hanging="2"/>
        <w:jc w:val="both"/>
        <w:rPr>
          <w:rFonts w:asciiTheme="minorHAnsi" w:hAnsiTheme="minorHAnsi" w:cstheme="minorHAnsi"/>
          <w:b/>
          <w:bCs/>
          <w:sz w:val="24"/>
          <w:szCs w:val="24"/>
        </w:rPr>
      </w:pPr>
      <w:r w:rsidRPr="004A33CA">
        <w:rPr>
          <w:rFonts w:asciiTheme="minorHAnsi" w:hAnsiTheme="minorHAnsi" w:cstheme="minorHAnsi"/>
          <w:b/>
          <w:sz w:val="24"/>
          <w:szCs w:val="24"/>
        </w:rPr>
        <w:t>La conception et la mise en œuvre d’une approche innovante d’entreprenariat agricole visant l'autonomisation des femmes et des jeunes</w:t>
      </w:r>
      <w:r w:rsidRPr="004A33CA">
        <w:rPr>
          <w:rFonts w:asciiTheme="minorHAnsi" w:hAnsiTheme="minorHAnsi" w:cstheme="minorHAnsi"/>
          <w:b/>
          <w:bCs/>
          <w:sz w:val="24"/>
          <w:szCs w:val="24"/>
        </w:rPr>
        <w:t xml:space="preserve">, </w:t>
      </w:r>
      <w:r w:rsidRPr="004A33CA">
        <w:rPr>
          <w:rFonts w:asciiTheme="minorHAnsi" w:hAnsiTheme="minorHAnsi" w:cstheme="minorHAnsi"/>
          <w:bCs/>
          <w:sz w:val="24"/>
          <w:szCs w:val="24"/>
        </w:rPr>
        <w:t>et ce, à travers la mise en place et le test d’une nouvelle procédure de prise en charge par l’ONCA des projets portés par les bénéficiaires.</w:t>
      </w:r>
    </w:p>
    <w:p w:rsidR="004A33CA" w:rsidRPr="004A33CA" w:rsidRDefault="004A33CA" w:rsidP="00AD5230">
      <w:pPr>
        <w:pStyle w:val="AODocTxt"/>
        <w:numPr>
          <w:ilvl w:val="0"/>
          <w:numId w:val="17"/>
        </w:numPr>
        <w:tabs>
          <w:tab w:val="left" w:pos="142"/>
        </w:tabs>
        <w:spacing w:after="120"/>
        <w:ind w:left="0" w:hanging="2"/>
        <w:jc w:val="both"/>
        <w:rPr>
          <w:rFonts w:asciiTheme="minorHAnsi" w:hAnsiTheme="minorHAnsi" w:cstheme="minorHAnsi"/>
          <w:b/>
          <w:bCs/>
          <w:sz w:val="24"/>
          <w:szCs w:val="24"/>
        </w:rPr>
      </w:pPr>
      <w:r w:rsidRPr="004A33CA">
        <w:rPr>
          <w:rFonts w:asciiTheme="minorHAnsi" w:hAnsiTheme="minorHAnsi" w:cstheme="minorHAnsi"/>
          <w:b/>
          <w:sz w:val="24"/>
          <w:szCs w:val="24"/>
        </w:rPr>
        <w:t>Réaménagement de quatre locaux</w:t>
      </w:r>
      <w:r w:rsidRPr="004A33CA">
        <w:rPr>
          <w:rFonts w:asciiTheme="minorHAnsi" w:hAnsiTheme="minorHAnsi" w:cstheme="minorHAnsi"/>
          <w:bCs/>
          <w:sz w:val="24"/>
          <w:szCs w:val="24"/>
        </w:rPr>
        <w:t xml:space="preserve"> </w:t>
      </w:r>
      <w:r w:rsidRPr="004A33CA">
        <w:rPr>
          <w:rFonts w:asciiTheme="minorHAnsi" w:hAnsiTheme="minorHAnsi" w:cstheme="minorHAnsi"/>
          <w:sz w:val="24"/>
          <w:szCs w:val="24"/>
        </w:rPr>
        <w:t>intitulés « </w:t>
      </w:r>
      <w:r w:rsidRPr="004A33CA">
        <w:rPr>
          <w:rFonts w:asciiTheme="minorHAnsi" w:hAnsiTheme="minorHAnsi" w:cstheme="minorHAnsi"/>
          <w:b/>
          <w:bCs/>
          <w:sz w:val="24"/>
          <w:szCs w:val="24"/>
        </w:rPr>
        <w:t>Dar El Fellah</w:t>
      </w:r>
      <w:r w:rsidRPr="004A33CA">
        <w:rPr>
          <w:rFonts w:asciiTheme="minorHAnsi" w:hAnsiTheme="minorHAnsi" w:cstheme="minorHAnsi"/>
          <w:sz w:val="24"/>
          <w:szCs w:val="24"/>
        </w:rPr>
        <w:t> », une pour chaque province, qui seront des lieux d'accueil des agriculteurs pour s'informer sur les différents services présentés par l’ONCA, ainsi que de recueillir les orientations et les conseils nécessaires auprès des spécialistes.</w:t>
      </w:r>
    </w:p>
    <w:p w:rsidR="004A33CA" w:rsidRPr="004A33CA" w:rsidRDefault="004A33CA" w:rsidP="004A33CA">
      <w:pPr>
        <w:pStyle w:val="AODocTxt"/>
        <w:spacing w:after="120"/>
        <w:jc w:val="both"/>
        <w:rPr>
          <w:rFonts w:asciiTheme="minorHAnsi" w:hAnsiTheme="minorHAnsi" w:cstheme="minorHAnsi"/>
          <w:sz w:val="24"/>
          <w:szCs w:val="24"/>
        </w:rPr>
      </w:pPr>
      <w:r w:rsidRPr="004A33CA">
        <w:rPr>
          <w:rFonts w:asciiTheme="minorHAnsi" w:hAnsiTheme="minorHAnsi" w:cstheme="minorHAnsi"/>
          <w:sz w:val="24"/>
          <w:szCs w:val="24"/>
        </w:rPr>
        <w:t>Les Comités central et provincial composés des représentants de l’ONCA et de l’Agence MCA-Morocco</w:t>
      </w:r>
      <w:r w:rsidRPr="004A33CA" w:rsidDel="00FF736B">
        <w:rPr>
          <w:rFonts w:asciiTheme="minorHAnsi" w:hAnsiTheme="minorHAnsi" w:cstheme="minorHAnsi"/>
          <w:sz w:val="24"/>
          <w:szCs w:val="24"/>
        </w:rPr>
        <w:t xml:space="preserve"> </w:t>
      </w:r>
      <w:r w:rsidRPr="004A33CA">
        <w:rPr>
          <w:rFonts w:asciiTheme="minorHAnsi" w:hAnsiTheme="minorHAnsi" w:cstheme="minorHAnsi"/>
          <w:sz w:val="24"/>
          <w:szCs w:val="24"/>
        </w:rPr>
        <w:t xml:space="preserve">se chargeront du suivi et du pilotage du projet à travers les différents axes précités et suivant un plan d’action qui sera arrêté en commun accord entre les parties. </w:t>
      </w:r>
    </w:p>
    <w:p w:rsidR="004A33CA" w:rsidRPr="004A33CA" w:rsidRDefault="004A33CA" w:rsidP="004A33CA">
      <w:pPr>
        <w:spacing w:after="120"/>
        <w:ind w:left="0" w:hanging="2"/>
        <w:rPr>
          <w:rFonts w:asciiTheme="minorHAnsi" w:hAnsiTheme="minorHAnsi" w:cstheme="minorHAnsi"/>
          <w:sz w:val="24"/>
        </w:rPr>
      </w:pPr>
      <w:r w:rsidRPr="004A33CA">
        <w:rPr>
          <w:rFonts w:asciiTheme="minorHAnsi" w:hAnsiTheme="minorHAnsi" w:cstheme="minorHAnsi"/>
          <w:sz w:val="24"/>
        </w:rPr>
        <w:t>Les points focaux à désigner devront remplir des conditions d’expertise et de savoir-faire dans les domaines liés à la composante « mesures d’accompagnement ».</w:t>
      </w:r>
    </w:p>
    <w:p w:rsidR="004A33CA" w:rsidRPr="004A33CA" w:rsidRDefault="004A33CA" w:rsidP="004A33CA">
      <w:pPr>
        <w:ind w:left="0" w:hanging="2"/>
        <w:rPr>
          <w:rFonts w:asciiTheme="minorHAnsi" w:hAnsiTheme="minorHAnsi" w:cstheme="minorHAnsi"/>
          <w:sz w:val="24"/>
        </w:rPr>
      </w:pPr>
      <w:r w:rsidRPr="004A33CA">
        <w:rPr>
          <w:rFonts w:asciiTheme="minorHAnsi" w:hAnsiTheme="minorHAnsi" w:cstheme="minorHAnsi"/>
          <w:sz w:val="24"/>
        </w:rPr>
        <w:t>En plus des actions précitées, le tableau suivant fait ressortir les rôles et les missions principales de chaque point focal :</w:t>
      </w:r>
    </w:p>
    <w:tbl>
      <w:tblPr>
        <w:tblStyle w:val="Grilledutableau1"/>
        <w:tblW w:w="9776" w:type="dxa"/>
        <w:jc w:val="center"/>
        <w:tblLayout w:type="fixed"/>
        <w:tblLook w:val="04A0" w:firstRow="1" w:lastRow="0" w:firstColumn="1" w:lastColumn="0" w:noHBand="0" w:noVBand="1"/>
      </w:tblPr>
      <w:tblGrid>
        <w:gridCol w:w="1129"/>
        <w:gridCol w:w="8647"/>
      </w:tblGrid>
      <w:tr w:rsidR="004A33CA" w:rsidRPr="004A33CA" w:rsidTr="007E613C">
        <w:trPr>
          <w:trHeight w:val="567"/>
          <w:jc w:val="center"/>
        </w:trPr>
        <w:tc>
          <w:tcPr>
            <w:tcW w:w="1129" w:type="dxa"/>
            <w:vAlign w:val="center"/>
          </w:tcPr>
          <w:p w:rsidR="004A33CA" w:rsidRPr="004A33CA" w:rsidRDefault="004A33CA" w:rsidP="00AD5230">
            <w:pPr>
              <w:numPr>
                <w:ilvl w:val="0"/>
                <w:numId w:val="11"/>
              </w:numPr>
              <w:suppressAutoHyphens w:val="0"/>
              <w:spacing w:after="0" w:line="240" w:lineRule="auto"/>
              <w:ind w:leftChars="0" w:firstLineChars="0" w:hanging="2"/>
              <w:jc w:val="left"/>
              <w:textDirection w:val="lrTb"/>
              <w:textAlignment w:val="auto"/>
              <w:outlineLvl w:val="9"/>
              <w:rPr>
                <w:rFonts w:asciiTheme="minorHAnsi" w:hAnsiTheme="minorHAnsi" w:cstheme="minorHAnsi"/>
                <w:b/>
              </w:rPr>
            </w:pPr>
            <w:r>
              <w:rPr>
                <w:rFonts w:asciiTheme="minorHAnsi" w:hAnsiTheme="minorHAnsi" w:cstheme="minorHAnsi"/>
                <w:b/>
              </w:rPr>
              <w:t>N</w:t>
            </w:r>
            <w:r w:rsidRPr="004A33CA">
              <w:rPr>
                <w:rFonts w:asciiTheme="minorHAnsi" w:hAnsiTheme="minorHAnsi" w:cstheme="minorHAnsi"/>
                <w:b/>
              </w:rPr>
              <w:t>iveaux</w:t>
            </w:r>
          </w:p>
        </w:tc>
        <w:tc>
          <w:tcPr>
            <w:tcW w:w="8647" w:type="dxa"/>
            <w:vAlign w:val="center"/>
          </w:tcPr>
          <w:p w:rsidR="004A33CA" w:rsidRPr="004A33CA" w:rsidRDefault="004A33CA" w:rsidP="00AD5230">
            <w:pPr>
              <w:numPr>
                <w:ilvl w:val="0"/>
                <w:numId w:val="11"/>
              </w:numPr>
              <w:suppressAutoHyphens w:val="0"/>
              <w:spacing w:after="0" w:line="240" w:lineRule="auto"/>
              <w:ind w:leftChars="0" w:firstLineChars="0" w:hanging="2"/>
              <w:jc w:val="left"/>
              <w:textDirection w:val="lrTb"/>
              <w:textAlignment w:val="auto"/>
              <w:outlineLvl w:val="9"/>
              <w:rPr>
                <w:rFonts w:asciiTheme="minorHAnsi" w:hAnsiTheme="minorHAnsi" w:cstheme="minorHAnsi"/>
                <w:b/>
              </w:rPr>
            </w:pPr>
            <w:r w:rsidRPr="004A33CA">
              <w:rPr>
                <w:rFonts w:asciiTheme="minorHAnsi" w:hAnsiTheme="minorHAnsi" w:cstheme="minorHAnsi"/>
                <w:b/>
              </w:rPr>
              <w:t>Principales tâches/actions</w:t>
            </w:r>
          </w:p>
        </w:tc>
      </w:tr>
      <w:tr w:rsidR="004A33CA" w:rsidRPr="004A33CA" w:rsidTr="007E613C">
        <w:trPr>
          <w:jc w:val="center"/>
        </w:trPr>
        <w:tc>
          <w:tcPr>
            <w:tcW w:w="1129" w:type="dxa"/>
            <w:vAlign w:val="center"/>
          </w:tcPr>
          <w:p w:rsidR="004A33CA" w:rsidRPr="004A33CA" w:rsidRDefault="004A33CA" w:rsidP="00AD5230">
            <w:pPr>
              <w:numPr>
                <w:ilvl w:val="0"/>
                <w:numId w:val="11"/>
              </w:numPr>
              <w:suppressAutoHyphens w:val="0"/>
              <w:spacing w:after="0" w:line="240" w:lineRule="auto"/>
              <w:ind w:leftChars="0" w:firstLineChars="0" w:hanging="2"/>
              <w:jc w:val="left"/>
              <w:textDirection w:val="lrTb"/>
              <w:textAlignment w:val="auto"/>
              <w:outlineLvl w:val="9"/>
              <w:rPr>
                <w:rFonts w:asciiTheme="minorHAnsi" w:hAnsiTheme="minorHAnsi" w:cstheme="minorHAnsi"/>
              </w:rPr>
            </w:pPr>
            <w:r w:rsidRPr="004A33CA">
              <w:rPr>
                <w:rFonts w:asciiTheme="minorHAnsi" w:hAnsiTheme="minorHAnsi" w:cstheme="minorHAnsi"/>
              </w:rPr>
              <w:t>Central</w:t>
            </w:r>
          </w:p>
        </w:tc>
        <w:tc>
          <w:tcPr>
            <w:tcW w:w="8647" w:type="dxa"/>
            <w:vAlign w:val="center"/>
          </w:tcPr>
          <w:p w:rsidR="004A33CA" w:rsidRPr="004A33CA" w:rsidRDefault="004A33CA" w:rsidP="00AD5230">
            <w:pPr>
              <w:numPr>
                <w:ilvl w:val="0"/>
                <w:numId w:val="10"/>
              </w:numPr>
              <w:tabs>
                <w:tab w:val="left" w:pos="178"/>
              </w:tabs>
              <w:suppressAutoHyphens w:val="0"/>
              <w:spacing w:after="60" w:line="240" w:lineRule="auto"/>
              <w:ind w:leftChars="0" w:left="0" w:firstLineChars="0" w:hanging="2"/>
              <w:textDirection w:val="lrTb"/>
              <w:textAlignment w:val="auto"/>
              <w:outlineLvl w:val="9"/>
              <w:rPr>
                <w:rFonts w:asciiTheme="minorHAnsi" w:hAnsiTheme="minorHAnsi" w:cstheme="minorHAnsi"/>
              </w:rPr>
            </w:pPr>
            <w:r w:rsidRPr="004A33CA">
              <w:rPr>
                <w:rFonts w:asciiTheme="minorHAnsi" w:hAnsiTheme="minorHAnsi" w:cstheme="minorHAnsi"/>
              </w:rPr>
              <w:t>Coordonner avec les ONCA régionaux l’élaboration de plans d’action spécifiques à chaque zone ;</w:t>
            </w:r>
          </w:p>
          <w:p w:rsidR="004A33CA" w:rsidRPr="004A33CA" w:rsidRDefault="004A33CA" w:rsidP="00AD5230">
            <w:pPr>
              <w:numPr>
                <w:ilvl w:val="0"/>
                <w:numId w:val="10"/>
              </w:numPr>
              <w:tabs>
                <w:tab w:val="left" w:pos="178"/>
              </w:tabs>
              <w:suppressAutoHyphens w:val="0"/>
              <w:spacing w:after="60" w:line="240" w:lineRule="auto"/>
              <w:ind w:leftChars="0" w:left="0" w:firstLineChars="0" w:hanging="2"/>
              <w:textDirection w:val="lrTb"/>
              <w:textAlignment w:val="auto"/>
              <w:outlineLvl w:val="9"/>
              <w:rPr>
                <w:rFonts w:asciiTheme="minorHAnsi" w:hAnsiTheme="minorHAnsi" w:cstheme="minorHAnsi"/>
              </w:rPr>
            </w:pPr>
            <w:r w:rsidRPr="004A33CA">
              <w:rPr>
                <w:rFonts w:asciiTheme="minorHAnsi" w:hAnsiTheme="minorHAnsi" w:cstheme="minorHAnsi"/>
              </w:rPr>
              <w:t>Participer aux panels pour le choix des bureaux d’étude-assistance/consultants chargés de l’exécution des actions ;</w:t>
            </w:r>
          </w:p>
          <w:p w:rsidR="004A33CA" w:rsidRPr="004A33CA" w:rsidRDefault="004A33CA" w:rsidP="00AD5230">
            <w:pPr>
              <w:numPr>
                <w:ilvl w:val="0"/>
                <w:numId w:val="10"/>
              </w:numPr>
              <w:tabs>
                <w:tab w:val="left" w:pos="178"/>
              </w:tabs>
              <w:suppressAutoHyphens w:val="0"/>
              <w:spacing w:after="60" w:line="240" w:lineRule="auto"/>
              <w:ind w:leftChars="0" w:left="0" w:firstLineChars="0" w:hanging="2"/>
              <w:textDirection w:val="lrTb"/>
              <w:textAlignment w:val="auto"/>
              <w:outlineLvl w:val="9"/>
              <w:rPr>
                <w:rFonts w:asciiTheme="minorHAnsi" w:hAnsiTheme="minorHAnsi" w:cstheme="minorHAnsi"/>
              </w:rPr>
            </w:pPr>
            <w:r w:rsidRPr="004A33CA">
              <w:rPr>
                <w:rFonts w:asciiTheme="minorHAnsi" w:hAnsiTheme="minorHAnsi" w:cstheme="minorHAnsi"/>
              </w:rPr>
              <w:t>Contribuer avec le(s) cabinets/consultants sélectionnés et avec l’Agence MCA-Morocco pour la préparation et la mobilisation des outils de travail ;</w:t>
            </w:r>
          </w:p>
          <w:p w:rsidR="004A33CA" w:rsidRPr="004A33CA" w:rsidRDefault="004A33CA" w:rsidP="00AD5230">
            <w:pPr>
              <w:numPr>
                <w:ilvl w:val="0"/>
                <w:numId w:val="10"/>
              </w:numPr>
              <w:tabs>
                <w:tab w:val="left" w:pos="178"/>
              </w:tabs>
              <w:suppressAutoHyphens w:val="0"/>
              <w:spacing w:after="60" w:line="240" w:lineRule="auto"/>
              <w:ind w:leftChars="0" w:left="0" w:firstLineChars="0" w:hanging="2"/>
              <w:textDirection w:val="lrTb"/>
              <w:textAlignment w:val="auto"/>
              <w:outlineLvl w:val="9"/>
              <w:rPr>
                <w:rFonts w:asciiTheme="minorHAnsi" w:hAnsiTheme="minorHAnsi" w:cstheme="minorHAnsi"/>
              </w:rPr>
            </w:pPr>
            <w:r w:rsidRPr="004A33CA">
              <w:rPr>
                <w:rFonts w:asciiTheme="minorHAnsi" w:hAnsiTheme="minorHAnsi" w:cstheme="minorHAnsi"/>
              </w:rPr>
              <w:t>Suivre la mise en œuvre de l’exécution des plans d’actions de conseil agricole au niveau de chaque zone (Gharb et Haouz) ;</w:t>
            </w:r>
          </w:p>
          <w:p w:rsidR="004A33CA" w:rsidRPr="004A33CA" w:rsidRDefault="004A33CA" w:rsidP="00AD5230">
            <w:pPr>
              <w:numPr>
                <w:ilvl w:val="0"/>
                <w:numId w:val="10"/>
              </w:numPr>
              <w:tabs>
                <w:tab w:val="left" w:pos="178"/>
              </w:tabs>
              <w:suppressAutoHyphens w:val="0"/>
              <w:spacing w:after="60" w:line="240" w:lineRule="auto"/>
              <w:ind w:leftChars="0" w:left="0" w:firstLineChars="0" w:hanging="2"/>
              <w:textDirection w:val="lrTb"/>
              <w:textAlignment w:val="auto"/>
              <w:outlineLvl w:val="9"/>
              <w:rPr>
                <w:rFonts w:asciiTheme="minorHAnsi" w:hAnsiTheme="minorHAnsi" w:cstheme="minorHAnsi"/>
              </w:rPr>
            </w:pPr>
            <w:r w:rsidRPr="004A33CA">
              <w:rPr>
                <w:rFonts w:asciiTheme="minorHAnsi" w:hAnsiTheme="minorHAnsi" w:cstheme="minorHAnsi"/>
              </w:rPr>
              <w:t>Participer aux travaux et aux réunions du comité technique central de suivi et des différentes commissions relatives à la mise en œuvre des actions programmées.</w:t>
            </w:r>
          </w:p>
        </w:tc>
      </w:tr>
      <w:tr w:rsidR="004A33CA" w:rsidRPr="004A33CA" w:rsidTr="007E613C">
        <w:trPr>
          <w:jc w:val="center"/>
        </w:trPr>
        <w:tc>
          <w:tcPr>
            <w:tcW w:w="1129" w:type="dxa"/>
            <w:vAlign w:val="center"/>
          </w:tcPr>
          <w:p w:rsidR="004A33CA" w:rsidRPr="004A33CA" w:rsidRDefault="004A33CA" w:rsidP="00AD5230">
            <w:pPr>
              <w:numPr>
                <w:ilvl w:val="0"/>
                <w:numId w:val="11"/>
              </w:numPr>
              <w:suppressAutoHyphens w:val="0"/>
              <w:spacing w:after="0" w:line="240" w:lineRule="auto"/>
              <w:ind w:leftChars="0" w:firstLineChars="0" w:hanging="2"/>
              <w:jc w:val="left"/>
              <w:textDirection w:val="lrTb"/>
              <w:textAlignment w:val="auto"/>
              <w:outlineLvl w:val="9"/>
              <w:rPr>
                <w:rFonts w:asciiTheme="minorHAnsi" w:hAnsiTheme="minorHAnsi" w:cstheme="minorHAnsi"/>
              </w:rPr>
            </w:pPr>
            <w:r w:rsidRPr="004A33CA">
              <w:rPr>
                <w:rFonts w:asciiTheme="minorHAnsi" w:hAnsiTheme="minorHAnsi" w:cstheme="minorHAnsi"/>
              </w:rPr>
              <w:t>Régional (Gharb et Haouz)</w:t>
            </w:r>
          </w:p>
        </w:tc>
        <w:tc>
          <w:tcPr>
            <w:tcW w:w="8647" w:type="dxa"/>
            <w:vAlign w:val="center"/>
          </w:tcPr>
          <w:p w:rsidR="004A33CA" w:rsidRPr="004A33CA" w:rsidRDefault="004A33CA" w:rsidP="00AD5230">
            <w:pPr>
              <w:numPr>
                <w:ilvl w:val="0"/>
                <w:numId w:val="10"/>
              </w:numPr>
              <w:tabs>
                <w:tab w:val="left" w:pos="178"/>
              </w:tabs>
              <w:suppressAutoHyphens w:val="0"/>
              <w:spacing w:after="60" w:line="240" w:lineRule="auto"/>
              <w:ind w:leftChars="0" w:left="0" w:firstLineChars="0" w:hanging="2"/>
              <w:textDirection w:val="lrTb"/>
              <w:textAlignment w:val="auto"/>
              <w:outlineLvl w:val="9"/>
              <w:rPr>
                <w:rFonts w:asciiTheme="minorHAnsi" w:hAnsiTheme="minorHAnsi" w:cstheme="minorHAnsi"/>
              </w:rPr>
            </w:pPr>
            <w:r w:rsidRPr="004A33CA">
              <w:rPr>
                <w:rFonts w:asciiTheme="minorHAnsi" w:hAnsiTheme="minorHAnsi" w:cstheme="minorHAnsi"/>
              </w:rPr>
              <w:t>Arrêter des axes et actions à entreprendre au niveau de chaque zone ;</w:t>
            </w:r>
          </w:p>
          <w:p w:rsidR="004A33CA" w:rsidRPr="004A33CA" w:rsidRDefault="004A33CA" w:rsidP="00AD5230">
            <w:pPr>
              <w:numPr>
                <w:ilvl w:val="0"/>
                <w:numId w:val="10"/>
              </w:numPr>
              <w:tabs>
                <w:tab w:val="left" w:pos="178"/>
              </w:tabs>
              <w:suppressAutoHyphens w:val="0"/>
              <w:spacing w:after="60" w:line="240" w:lineRule="auto"/>
              <w:ind w:leftChars="0" w:left="0" w:firstLineChars="0" w:hanging="2"/>
              <w:textDirection w:val="lrTb"/>
              <w:textAlignment w:val="auto"/>
              <w:outlineLvl w:val="9"/>
              <w:rPr>
                <w:rFonts w:asciiTheme="minorHAnsi" w:hAnsiTheme="minorHAnsi" w:cstheme="minorHAnsi"/>
              </w:rPr>
            </w:pPr>
            <w:r w:rsidRPr="004A33CA">
              <w:rPr>
                <w:rFonts w:asciiTheme="minorHAnsi" w:hAnsiTheme="minorHAnsi" w:cstheme="minorHAnsi"/>
              </w:rPr>
              <w:t>Elaborer un plan de travail concerté avec les Entités d’exécution pour la mise en œuvre des actions programmées ;</w:t>
            </w:r>
          </w:p>
          <w:p w:rsidR="004A33CA" w:rsidRPr="004A33CA" w:rsidRDefault="004A33CA" w:rsidP="00AD5230">
            <w:pPr>
              <w:numPr>
                <w:ilvl w:val="0"/>
                <w:numId w:val="10"/>
              </w:numPr>
              <w:tabs>
                <w:tab w:val="left" w:pos="178"/>
              </w:tabs>
              <w:suppressAutoHyphens w:val="0"/>
              <w:spacing w:after="60" w:line="240" w:lineRule="auto"/>
              <w:ind w:leftChars="0" w:left="0" w:firstLineChars="0" w:hanging="2"/>
              <w:textDirection w:val="lrTb"/>
              <w:textAlignment w:val="auto"/>
              <w:outlineLvl w:val="9"/>
              <w:rPr>
                <w:rFonts w:asciiTheme="minorHAnsi" w:hAnsiTheme="minorHAnsi" w:cstheme="minorHAnsi"/>
              </w:rPr>
            </w:pPr>
            <w:r w:rsidRPr="004A33CA">
              <w:rPr>
                <w:rFonts w:asciiTheme="minorHAnsi" w:hAnsiTheme="minorHAnsi" w:cstheme="minorHAnsi"/>
              </w:rPr>
              <w:t>Contribuer à la réalisation des campagnes de sensibilisation /communication avec la population au sujet de ladite composante ;</w:t>
            </w:r>
          </w:p>
          <w:p w:rsidR="004A33CA" w:rsidRPr="004A33CA" w:rsidRDefault="004A33CA" w:rsidP="00AD5230">
            <w:pPr>
              <w:numPr>
                <w:ilvl w:val="0"/>
                <w:numId w:val="10"/>
              </w:numPr>
              <w:tabs>
                <w:tab w:val="left" w:pos="178"/>
              </w:tabs>
              <w:suppressAutoHyphens w:val="0"/>
              <w:spacing w:after="60" w:line="240" w:lineRule="auto"/>
              <w:ind w:leftChars="0" w:left="0" w:firstLineChars="0" w:hanging="2"/>
              <w:textDirection w:val="lrTb"/>
              <w:textAlignment w:val="auto"/>
              <w:outlineLvl w:val="9"/>
              <w:rPr>
                <w:rFonts w:asciiTheme="minorHAnsi" w:hAnsiTheme="minorHAnsi" w:cstheme="minorHAnsi"/>
              </w:rPr>
            </w:pPr>
            <w:r w:rsidRPr="004A33CA">
              <w:rPr>
                <w:rFonts w:asciiTheme="minorHAnsi" w:hAnsiTheme="minorHAnsi" w:cstheme="minorHAnsi"/>
              </w:rPr>
              <w:t>Suivre les actions et travaux mis en œuvre par les prestataires chargés de la mise en œuvre du plan d’action au niveau de chaque zone ;</w:t>
            </w:r>
          </w:p>
          <w:p w:rsidR="004A33CA" w:rsidRPr="004A33CA" w:rsidRDefault="004A33CA" w:rsidP="00AD5230">
            <w:pPr>
              <w:numPr>
                <w:ilvl w:val="0"/>
                <w:numId w:val="10"/>
              </w:numPr>
              <w:tabs>
                <w:tab w:val="left" w:pos="178"/>
              </w:tabs>
              <w:suppressAutoHyphens w:val="0"/>
              <w:spacing w:after="60" w:line="240" w:lineRule="auto"/>
              <w:ind w:leftChars="0" w:left="0" w:firstLineChars="0" w:hanging="2"/>
              <w:textDirection w:val="lrTb"/>
              <w:textAlignment w:val="auto"/>
              <w:outlineLvl w:val="9"/>
              <w:rPr>
                <w:rFonts w:asciiTheme="minorHAnsi" w:hAnsiTheme="minorHAnsi" w:cstheme="minorHAnsi"/>
              </w:rPr>
            </w:pPr>
            <w:r w:rsidRPr="004A33CA">
              <w:rPr>
                <w:rFonts w:asciiTheme="minorHAnsi" w:hAnsiTheme="minorHAnsi" w:cstheme="minorHAnsi"/>
              </w:rPr>
              <w:t>Veiller à la réalisation des actions et au contrôle des normes requises en matière de genre et d’inclusion sociale ;</w:t>
            </w:r>
          </w:p>
          <w:p w:rsidR="004A33CA" w:rsidRPr="004A33CA" w:rsidRDefault="004A33CA" w:rsidP="00AD5230">
            <w:pPr>
              <w:numPr>
                <w:ilvl w:val="0"/>
                <w:numId w:val="10"/>
              </w:numPr>
              <w:tabs>
                <w:tab w:val="left" w:pos="178"/>
              </w:tabs>
              <w:suppressAutoHyphens w:val="0"/>
              <w:spacing w:after="60" w:line="240" w:lineRule="auto"/>
              <w:ind w:leftChars="0" w:left="0" w:firstLineChars="0" w:hanging="2"/>
              <w:textDirection w:val="lrTb"/>
              <w:textAlignment w:val="auto"/>
              <w:outlineLvl w:val="9"/>
              <w:rPr>
                <w:rFonts w:asciiTheme="minorHAnsi" w:hAnsiTheme="minorHAnsi" w:cstheme="minorHAnsi"/>
              </w:rPr>
            </w:pPr>
            <w:r w:rsidRPr="004A33CA">
              <w:rPr>
                <w:rFonts w:asciiTheme="minorHAnsi" w:hAnsiTheme="minorHAnsi" w:cstheme="minorHAnsi"/>
              </w:rPr>
              <w:t>Contribuer à la résolution de problèmes éventuels entravant l’exécution du plan d’action ;</w:t>
            </w:r>
          </w:p>
          <w:p w:rsidR="004A33CA" w:rsidRPr="004A33CA" w:rsidRDefault="004A33CA" w:rsidP="00AD5230">
            <w:pPr>
              <w:numPr>
                <w:ilvl w:val="0"/>
                <w:numId w:val="10"/>
              </w:numPr>
              <w:tabs>
                <w:tab w:val="left" w:pos="178"/>
              </w:tabs>
              <w:suppressAutoHyphens w:val="0"/>
              <w:spacing w:after="60" w:line="240" w:lineRule="auto"/>
              <w:ind w:leftChars="0" w:left="0" w:firstLineChars="0" w:hanging="2"/>
              <w:textDirection w:val="lrTb"/>
              <w:textAlignment w:val="auto"/>
              <w:outlineLvl w:val="9"/>
              <w:rPr>
                <w:rFonts w:asciiTheme="minorHAnsi" w:hAnsiTheme="minorHAnsi" w:cstheme="minorHAnsi"/>
              </w:rPr>
            </w:pPr>
            <w:r w:rsidRPr="004A33CA">
              <w:rPr>
                <w:rFonts w:asciiTheme="minorHAnsi" w:hAnsiTheme="minorHAnsi" w:cstheme="minorHAnsi"/>
              </w:rPr>
              <w:t>Participer aux travaux et aux réunions du comité de pilotage provincial et des différentes commissions relatives à la mise en œuvre des actions programmées.</w:t>
            </w:r>
          </w:p>
        </w:tc>
      </w:tr>
    </w:tbl>
    <w:p w:rsidR="004A33CA" w:rsidRPr="004A33CA" w:rsidRDefault="004A33CA" w:rsidP="004A33CA">
      <w:pPr>
        <w:ind w:left="0" w:hanging="2"/>
        <w:rPr>
          <w:rFonts w:asciiTheme="minorHAnsi" w:hAnsiTheme="minorHAnsi" w:cstheme="minorHAnsi"/>
          <w:sz w:val="24"/>
        </w:rPr>
      </w:pPr>
    </w:p>
    <w:p w:rsidR="004A33CA" w:rsidRPr="004A33CA" w:rsidRDefault="004A33CA" w:rsidP="004A33CA">
      <w:pPr>
        <w:ind w:left="0" w:hanging="2"/>
        <w:rPr>
          <w:rFonts w:asciiTheme="minorHAnsi" w:hAnsiTheme="minorHAnsi" w:cstheme="minorHAnsi"/>
          <w:sz w:val="24"/>
        </w:rPr>
      </w:pPr>
    </w:p>
    <w:p w:rsidR="004A33CA" w:rsidRPr="004A33CA" w:rsidRDefault="004A33CA" w:rsidP="004A33CA">
      <w:pPr>
        <w:ind w:left="0" w:hanging="2"/>
        <w:rPr>
          <w:rFonts w:asciiTheme="minorHAnsi" w:hAnsiTheme="minorHAnsi" w:cstheme="minorHAnsi"/>
          <w:sz w:val="24"/>
        </w:rPr>
      </w:pPr>
    </w:p>
    <w:p w:rsidR="004A33CA" w:rsidRDefault="004A33CA" w:rsidP="004A33CA">
      <w:pPr>
        <w:ind w:left="0" w:hanging="2"/>
        <w:rPr>
          <w:rFonts w:asciiTheme="minorHAnsi" w:hAnsiTheme="minorHAnsi" w:cstheme="minorHAnsi"/>
          <w:sz w:val="24"/>
        </w:rPr>
      </w:pPr>
    </w:p>
    <w:p w:rsidR="00E62145" w:rsidRDefault="00E62145" w:rsidP="004A33CA">
      <w:pPr>
        <w:ind w:left="0" w:hanging="2"/>
        <w:rPr>
          <w:rFonts w:asciiTheme="minorHAnsi" w:hAnsiTheme="minorHAnsi" w:cstheme="minorHAnsi"/>
          <w:sz w:val="24"/>
        </w:rPr>
      </w:pPr>
    </w:p>
    <w:p w:rsidR="00E62145" w:rsidRDefault="00E62145" w:rsidP="004A33CA">
      <w:pPr>
        <w:ind w:left="0" w:hanging="2"/>
        <w:rPr>
          <w:rFonts w:asciiTheme="minorHAnsi" w:hAnsiTheme="minorHAnsi" w:cstheme="minorHAnsi"/>
          <w:sz w:val="24"/>
        </w:rPr>
      </w:pPr>
    </w:p>
    <w:p w:rsidR="00E62145" w:rsidRDefault="00E62145" w:rsidP="004A33CA">
      <w:pPr>
        <w:ind w:left="0" w:hanging="2"/>
        <w:rPr>
          <w:rFonts w:asciiTheme="minorHAnsi" w:hAnsiTheme="minorHAnsi" w:cstheme="minorHAnsi"/>
          <w:sz w:val="24"/>
        </w:rPr>
      </w:pPr>
    </w:p>
    <w:p w:rsidR="00E62145" w:rsidRDefault="00E62145" w:rsidP="004A33CA">
      <w:pPr>
        <w:ind w:left="0" w:hanging="2"/>
        <w:rPr>
          <w:rFonts w:asciiTheme="minorHAnsi" w:hAnsiTheme="minorHAnsi" w:cstheme="minorHAnsi"/>
          <w:sz w:val="24"/>
        </w:rPr>
      </w:pPr>
    </w:p>
    <w:p w:rsidR="00E62145" w:rsidRDefault="00E62145" w:rsidP="004A33CA">
      <w:pPr>
        <w:ind w:left="0" w:hanging="2"/>
        <w:rPr>
          <w:rFonts w:asciiTheme="minorHAnsi" w:hAnsiTheme="minorHAnsi" w:cstheme="minorHAnsi"/>
          <w:sz w:val="24"/>
        </w:rPr>
      </w:pPr>
    </w:p>
    <w:p w:rsidR="00E62145" w:rsidRDefault="00E62145" w:rsidP="004A33CA">
      <w:pPr>
        <w:ind w:left="0" w:hanging="2"/>
        <w:rPr>
          <w:rFonts w:asciiTheme="minorHAnsi" w:hAnsiTheme="minorHAnsi" w:cstheme="minorHAnsi"/>
          <w:sz w:val="24"/>
        </w:rPr>
      </w:pPr>
    </w:p>
    <w:p w:rsidR="00E62145" w:rsidRDefault="00E62145" w:rsidP="004A33CA">
      <w:pPr>
        <w:ind w:left="0" w:hanging="2"/>
        <w:rPr>
          <w:rFonts w:asciiTheme="minorHAnsi" w:hAnsiTheme="minorHAnsi" w:cstheme="minorHAnsi"/>
          <w:sz w:val="24"/>
        </w:rPr>
      </w:pPr>
    </w:p>
    <w:p w:rsidR="00E62145" w:rsidRDefault="00E62145" w:rsidP="004A33CA">
      <w:pPr>
        <w:ind w:left="0" w:hanging="2"/>
        <w:rPr>
          <w:rFonts w:asciiTheme="minorHAnsi" w:hAnsiTheme="minorHAnsi" w:cstheme="minorHAnsi"/>
          <w:sz w:val="24"/>
        </w:rPr>
      </w:pPr>
    </w:p>
    <w:p w:rsidR="00E62145" w:rsidRDefault="00E62145" w:rsidP="004A33CA">
      <w:pPr>
        <w:ind w:left="0" w:hanging="2"/>
        <w:rPr>
          <w:rFonts w:asciiTheme="minorHAnsi" w:hAnsiTheme="minorHAnsi" w:cstheme="minorHAnsi"/>
          <w:sz w:val="24"/>
        </w:rPr>
      </w:pPr>
    </w:p>
    <w:p w:rsidR="00E62145" w:rsidRDefault="00E62145" w:rsidP="004A33CA">
      <w:pPr>
        <w:ind w:left="0" w:hanging="2"/>
        <w:rPr>
          <w:rFonts w:asciiTheme="minorHAnsi" w:hAnsiTheme="minorHAnsi" w:cstheme="minorHAnsi"/>
          <w:sz w:val="24"/>
        </w:rPr>
      </w:pPr>
    </w:p>
    <w:p w:rsidR="00E62145" w:rsidRDefault="00E62145" w:rsidP="004A33CA">
      <w:pPr>
        <w:ind w:left="0" w:hanging="2"/>
        <w:rPr>
          <w:rFonts w:asciiTheme="minorHAnsi" w:hAnsiTheme="minorHAnsi" w:cstheme="minorHAnsi"/>
          <w:sz w:val="24"/>
        </w:rPr>
      </w:pPr>
    </w:p>
    <w:p w:rsidR="00E62145" w:rsidRDefault="00E62145" w:rsidP="004A33CA">
      <w:pPr>
        <w:ind w:left="0" w:hanging="2"/>
        <w:rPr>
          <w:rFonts w:asciiTheme="minorHAnsi" w:hAnsiTheme="minorHAnsi" w:cstheme="minorHAnsi"/>
          <w:sz w:val="24"/>
        </w:rPr>
      </w:pPr>
    </w:p>
    <w:p w:rsidR="00E62145" w:rsidRDefault="00E62145" w:rsidP="004A33CA">
      <w:pPr>
        <w:ind w:left="0" w:hanging="2"/>
        <w:rPr>
          <w:rFonts w:asciiTheme="minorHAnsi" w:hAnsiTheme="minorHAnsi" w:cstheme="minorHAnsi"/>
          <w:sz w:val="24"/>
        </w:rPr>
      </w:pPr>
    </w:p>
    <w:p w:rsidR="00E62145" w:rsidRPr="004A33CA" w:rsidRDefault="00E62145" w:rsidP="004A33CA">
      <w:pPr>
        <w:ind w:left="0" w:hanging="2"/>
        <w:rPr>
          <w:rFonts w:asciiTheme="minorHAnsi" w:hAnsiTheme="minorHAnsi" w:cstheme="minorHAnsi"/>
          <w:sz w:val="24"/>
        </w:rPr>
      </w:pPr>
    </w:p>
    <w:p w:rsidR="00E62145" w:rsidRDefault="00E62145" w:rsidP="00E62145">
      <w:pPr>
        <w:tabs>
          <w:tab w:val="left" w:pos="426"/>
          <w:tab w:val="left" w:pos="720"/>
        </w:tabs>
        <w:suppressAutoHyphens w:val="0"/>
        <w:spacing w:after="0" w:line="276" w:lineRule="auto"/>
        <w:ind w:leftChars="0" w:left="0" w:right="90" w:firstLineChars="0" w:firstLine="0"/>
        <w:jc w:val="center"/>
        <w:outlineLvl w:val="9"/>
        <w:rPr>
          <w:rFonts w:asciiTheme="minorHAnsi" w:hAnsiTheme="minorHAnsi" w:cstheme="minorHAnsi"/>
          <w:szCs w:val="24"/>
        </w:rPr>
      </w:pPr>
    </w:p>
    <w:p w:rsidR="00E62145" w:rsidRPr="001016BA" w:rsidRDefault="00E62145" w:rsidP="00E62145">
      <w:pPr>
        <w:pBdr>
          <w:top w:val="single" w:sz="8" w:space="1" w:color="000000"/>
          <w:left w:val="single" w:sz="8" w:space="1" w:color="000000"/>
          <w:bottom w:val="single" w:sz="8" w:space="1" w:color="000000"/>
          <w:right w:val="single" w:sz="8" w:space="1" w:color="000000"/>
          <w:between w:val="nil"/>
        </w:pBdr>
        <w:shd w:val="clear" w:color="auto" w:fill="44546A"/>
        <w:spacing w:after="0" w:line="264" w:lineRule="auto"/>
        <w:ind w:left="1" w:hanging="3"/>
        <w:jc w:val="center"/>
        <w:rPr>
          <w:rFonts w:ascii="Calibri" w:eastAsia="Calibri" w:hAnsi="Calibri" w:cs="Calibri"/>
          <w:b/>
          <w:color w:val="FFFFFF"/>
          <w:sz w:val="28"/>
          <w:szCs w:val="28"/>
        </w:rPr>
      </w:pPr>
      <w:r>
        <w:rPr>
          <w:rFonts w:ascii="Calibri" w:eastAsia="Calibri" w:hAnsi="Calibri" w:cs="Calibri"/>
          <w:b/>
          <w:color w:val="FFFFFF"/>
          <w:sz w:val="28"/>
          <w:szCs w:val="28"/>
        </w:rPr>
        <w:t>Plan d’atténuation des risques covid-19</w:t>
      </w:r>
    </w:p>
    <w:p w:rsidR="00E62145" w:rsidRDefault="00E62145" w:rsidP="00E62145">
      <w:pPr>
        <w:spacing w:after="0" w:line="240" w:lineRule="auto"/>
        <w:ind w:left="2" w:hanging="4"/>
        <w:rPr>
          <w:b/>
          <w:bCs/>
          <w:color w:val="1F4E79" w:themeColor="accent1" w:themeShade="80"/>
          <w:sz w:val="40"/>
          <w:szCs w:val="40"/>
        </w:rPr>
      </w:pPr>
    </w:p>
    <w:p w:rsidR="00E62145" w:rsidRPr="009B28D7" w:rsidRDefault="00E62145" w:rsidP="00E62145">
      <w:pPr>
        <w:spacing w:after="0" w:line="240" w:lineRule="auto"/>
        <w:ind w:left="2" w:hanging="4"/>
        <w:rPr>
          <w:rFonts w:asciiTheme="minorHAnsi" w:hAnsiTheme="minorHAnsi" w:cstheme="minorHAnsi"/>
          <w:b/>
          <w:bCs/>
          <w:color w:val="1F4E79" w:themeColor="accent1" w:themeShade="80"/>
          <w:sz w:val="44"/>
          <w:szCs w:val="44"/>
        </w:rPr>
      </w:pPr>
      <w:r w:rsidRPr="009B28D7">
        <w:rPr>
          <w:rFonts w:asciiTheme="minorHAnsi" w:hAnsiTheme="minorHAnsi" w:cstheme="minorHAnsi"/>
          <w:b/>
          <w:bCs/>
          <w:color w:val="1F4E79" w:themeColor="accent1" w:themeShade="80"/>
          <w:sz w:val="44"/>
          <w:szCs w:val="44"/>
        </w:rPr>
        <w:t>Plan d'atténuation des risques liés à la COVID-19 pour les Consultants</w:t>
      </w:r>
    </w:p>
    <w:p w:rsidR="00E62145" w:rsidRPr="009B28D7" w:rsidRDefault="00E62145" w:rsidP="00E62145">
      <w:pPr>
        <w:spacing w:after="0" w:line="240" w:lineRule="auto"/>
        <w:ind w:left="0" w:hanging="2"/>
        <w:rPr>
          <w:rFonts w:asciiTheme="minorHAnsi" w:hAnsiTheme="minorHAnsi" w:cstheme="minorHAnsi"/>
        </w:rPr>
      </w:pPr>
    </w:p>
    <w:p w:rsidR="00E62145" w:rsidRPr="009B28D7" w:rsidRDefault="00E62145" w:rsidP="00E62145">
      <w:pPr>
        <w:ind w:left="0" w:hanging="2"/>
        <w:rPr>
          <w:rFonts w:asciiTheme="minorHAnsi" w:hAnsiTheme="minorHAnsi" w:cstheme="minorHAnsi"/>
          <w:highlight w:val="yellow"/>
        </w:rPr>
      </w:pPr>
      <w:r w:rsidRPr="009B28D7">
        <w:rPr>
          <w:rFonts w:asciiTheme="minorHAnsi" w:hAnsiTheme="minorHAnsi" w:cstheme="minorHAnsi"/>
          <w:b/>
          <w:highlight w:val="yellow"/>
        </w:rPr>
        <w:t>Orientation</w:t>
      </w:r>
      <w:r w:rsidRPr="009B28D7">
        <w:rPr>
          <w:rFonts w:asciiTheme="minorHAnsi" w:hAnsiTheme="minorHAnsi" w:cstheme="minorHAnsi"/>
          <w:highlight w:val="yellow"/>
        </w:rPr>
        <w:t xml:space="preserve"> :</w:t>
      </w:r>
      <w:r w:rsidRPr="009B28D7">
        <w:rPr>
          <w:rFonts w:asciiTheme="minorHAnsi" w:hAnsiTheme="minorHAnsi" w:cstheme="minorHAnsi"/>
        </w:rPr>
        <w:t xml:space="preserve"> MCC et ses partenaires visent à gérer les risques posés par la COVID-19 (pour leurs travailleurs et le public) tout en atteignant leurs objectifs de développement. À cette fin, les consultants</w:t>
      </w:r>
      <w:r w:rsidRPr="009B28D7">
        <w:rPr>
          <w:rStyle w:val="FootnoteReference"/>
          <w:rFonts w:asciiTheme="minorHAnsi" w:hAnsiTheme="minorHAnsi" w:cstheme="minorHAnsi"/>
        </w:rPr>
        <w:footnoteReference w:id="2"/>
      </w:r>
      <w:r w:rsidRPr="009B28D7">
        <w:rPr>
          <w:rFonts w:asciiTheme="minorHAnsi" w:hAnsiTheme="minorHAnsi" w:cstheme="minorHAnsi"/>
        </w:rPr>
        <w:t xml:space="preserve"> sous contrat avec le MCA et qui travaillent dans les pays partenaires du MCC en étroite proximité avec des personnes doivent préparer un plan d'atténuation des risques liés à la COVID-19 qui rentre dans le cadre de leurs activités contractuelles. Ce document propose un modèle à suivre à cet effet. Les consultants devraient examiner l'intégralité de ce plan COVID-19, </w:t>
      </w:r>
      <w:r w:rsidRPr="009B28D7">
        <w:rPr>
          <w:rFonts w:asciiTheme="minorHAnsi" w:hAnsiTheme="minorHAnsi" w:cstheme="minorHAnsi"/>
          <w:b/>
          <w:bCs/>
          <w:u w:val="single"/>
        </w:rPr>
        <w:t>en ajoutant du contenu dans les cases bleu clair</w:t>
      </w:r>
      <w:r w:rsidRPr="009B28D7">
        <w:rPr>
          <w:rFonts w:asciiTheme="minorHAnsi" w:hAnsiTheme="minorHAnsi" w:cstheme="minorHAnsi"/>
        </w:rPr>
        <w:t>. Une fois terminé, ce plan constituera l’ensemble des engagements du consultant à gérer les risques liés à la COVID-19 dans le cadre du programme financé par le MCC.</w:t>
      </w:r>
    </w:p>
    <w:p w:rsidR="00E62145" w:rsidRPr="009B28D7" w:rsidRDefault="00E62145" w:rsidP="00E62145">
      <w:pPr>
        <w:ind w:left="0" w:hanging="2"/>
        <w:rPr>
          <w:rFonts w:asciiTheme="minorHAnsi" w:hAnsiTheme="minorHAnsi" w:cstheme="minorHAnsi"/>
        </w:rPr>
      </w:pPr>
      <w:r w:rsidRPr="009B28D7">
        <w:rPr>
          <w:rFonts w:asciiTheme="minorHAnsi" w:hAnsiTheme="minorHAnsi" w:cstheme="minorHAnsi"/>
        </w:rPr>
        <w:t>Aucune directive du MCC, y compris ce document, ne prétend offrir des conseils médicaux relatifs à la COVID-19 ; pour obtenir des conseils ou des informations médicales ou scientifiques, les particuliers et les compagnies devraient se rapprocher des experts qualifiés. Les informations sur la COVID-19 incluses dans ce guide sont basées sur les meilleures informations disponibles à la date de publication de ce document. Les consultants devraient régulièrement intégrer des directives récentes provenant des organisations internationales de santé et du gouvernement.</w:t>
      </w:r>
    </w:p>
    <w:tbl>
      <w:tblPr>
        <w:tblStyle w:val="TableGrid"/>
        <w:tblW w:w="0" w:type="auto"/>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Look w:val="04A0" w:firstRow="1" w:lastRow="0" w:firstColumn="1" w:lastColumn="0" w:noHBand="0" w:noVBand="1"/>
      </w:tblPr>
      <w:tblGrid>
        <w:gridCol w:w="3517"/>
        <w:gridCol w:w="5879"/>
      </w:tblGrid>
      <w:tr w:rsidR="00E62145" w:rsidRPr="009B28D7" w:rsidTr="007E613C">
        <w:tc>
          <w:tcPr>
            <w:tcW w:w="3517" w:type="dxa"/>
            <w:shd w:val="clear" w:color="auto" w:fill="1F4E79" w:themeFill="accent1" w:themeFillShade="80"/>
          </w:tcPr>
          <w:p w:rsidR="00E62145" w:rsidRPr="009B28D7" w:rsidRDefault="00E62145" w:rsidP="007E613C">
            <w:pPr>
              <w:ind w:left="0" w:hanging="2"/>
              <w:rPr>
                <w:rFonts w:asciiTheme="minorHAnsi" w:hAnsiTheme="minorHAnsi" w:cstheme="minorHAnsi"/>
              </w:rPr>
            </w:pPr>
            <w:bookmarkStart w:id="56" w:name="_Hlk38790310"/>
            <w:r w:rsidRPr="009B28D7">
              <w:rPr>
                <w:rFonts w:asciiTheme="minorHAnsi" w:hAnsiTheme="minorHAnsi" w:cstheme="minorHAnsi"/>
                <w:color w:val="FFFFFF" w:themeColor="background1"/>
              </w:rPr>
              <w:t>Information sur le contrat</w:t>
            </w:r>
          </w:p>
        </w:tc>
        <w:tc>
          <w:tcPr>
            <w:tcW w:w="5879" w:type="dxa"/>
            <w:shd w:val="clear" w:color="auto" w:fill="1F4E79" w:themeFill="accent1" w:themeFillShade="80"/>
          </w:tcPr>
          <w:p w:rsidR="00E62145" w:rsidRPr="009B28D7" w:rsidRDefault="00E62145" w:rsidP="007E613C">
            <w:pPr>
              <w:ind w:left="0" w:hanging="2"/>
              <w:rPr>
                <w:rFonts w:asciiTheme="minorHAnsi" w:hAnsiTheme="minorHAnsi" w:cstheme="minorHAnsi"/>
              </w:rPr>
            </w:pPr>
          </w:p>
        </w:tc>
      </w:tr>
      <w:tr w:rsidR="00E62145" w:rsidRPr="009B28D7" w:rsidTr="007E613C">
        <w:tc>
          <w:tcPr>
            <w:tcW w:w="3517" w:type="dxa"/>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rPr>
              <w:t>Projet</w:t>
            </w:r>
          </w:p>
        </w:tc>
        <w:tc>
          <w:tcPr>
            <w:tcW w:w="5879" w:type="dxa"/>
            <w:shd w:val="clear" w:color="auto" w:fill="D9E2F3" w:themeFill="accent5" w:themeFillTint="33"/>
          </w:tcPr>
          <w:p w:rsidR="00E62145" w:rsidRPr="009B28D7" w:rsidRDefault="00E62145" w:rsidP="007E613C">
            <w:pPr>
              <w:ind w:left="0" w:hanging="2"/>
              <w:rPr>
                <w:rFonts w:asciiTheme="minorHAnsi" w:hAnsiTheme="minorHAnsi" w:cstheme="minorHAnsi"/>
              </w:rPr>
            </w:pPr>
          </w:p>
        </w:tc>
      </w:tr>
      <w:tr w:rsidR="00E62145" w:rsidRPr="009B28D7" w:rsidTr="007E613C">
        <w:tc>
          <w:tcPr>
            <w:tcW w:w="3517" w:type="dxa"/>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rPr>
              <w:t>Consultant</w:t>
            </w:r>
          </w:p>
        </w:tc>
        <w:tc>
          <w:tcPr>
            <w:tcW w:w="5879" w:type="dxa"/>
            <w:shd w:val="clear" w:color="auto" w:fill="D9E2F3" w:themeFill="accent5" w:themeFillTint="33"/>
          </w:tcPr>
          <w:p w:rsidR="00E62145" w:rsidRPr="009B28D7" w:rsidRDefault="00E62145" w:rsidP="007E613C">
            <w:pPr>
              <w:ind w:left="0" w:hanging="2"/>
              <w:rPr>
                <w:rFonts w:asciiTheme="minorHAnsi" w:hAnsiTheme="minorHAnsi" w:cstheme="minorHAnsi"/>
              </w:rPr>
            </w:pPr>
          </w:p>
        </w:tc>
      </w:tr>
      <w:tr w:rsidR="00E62145" w:rsidRPr="009B28D7" w:rsidTr="007E613C">
        <w:tc>
          <w:tcPr>
            <w:tcW w:w="3517" w:type="dxa"/>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rPr>
              <w:t>Date du plan COVID-19</w:t>
            </w:r>
          </w:p>
        </w:tc>
        <w:tc>
          <w:tcPr>
            <w:tcW w:w="5879" w:type="dxa"/>
            <w:shd w:val="clear" w:color="auto" w:fill="D9E2F3" w:themeFill="accent5" w:themeFillTint="33"/>
          </w:tcPr>
          <w:p w:rsidR="00E62145" w:rsidRPr="009B28D7" w:rsidRDefault="00E62145" w:rsidP="007E613C">
            <w:pPr>
              <w:ind w:left="0" w:hanging="2"/>
              <w:rPr>
                <w:rFonts w:asciiTheme="minorHAnsi" w:hAnsiTheme="minorHAnsi" w:cstheme="minorHAnsi"/>
              </w:rPr>
            </w:pPr>
          </w:p>
        </w:tc>
      </w:tr>
      <w:tr w:rsidR="00E62145" w:rsidRPr="009B28D7" w:rsidTr="007E613C">
        <w:tc>
          <w:tcPr>
            <w:tcW w:w="3517" w:type="dxa"/>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rPr>
              <w:t>Numéro de révision du plan COVID-19</w:t>
            </w:r>
          </w:p>
        </w:tc>
        <w:tc>
          <w:tcPr>
            <w:tcW w:w="5879" w:type="dxa"/>
            <w:shd w:val="clear" w:color="auto" w:fill="D9E2F3" w:themeFill="accent5" w:themeFillTint="33"/>
          </w:tcPr>
          <w:p w:rsidR="00E62145" w:rsidRPr="009B28D7" w:rsidRDefault="00E62145" w:rsidP="007E613C">
            <w:pPr>
              <w:ind w:left="0" w:hanging="2"/>
              <w:rPr>
                <w:rFonts w:asciiTheme="minorHAnsi" w:hAnsiTheme="minorHAnsi" w:cstheme="minorHAnsi"/>
              </w:rPr>
            </w:pPr>
          </w:p>
        </w:tc>
      </w:tr>
      <w:tr w:rsidR="00E62145" w:rsidRPr="009B28D7" w:rsidTr="007E613C">
        <w:tc>
          <w:tcPr>
            <w:tcW w:w="3517" w:type="dxa"/>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rPr>
              <w:t>Reconnaissance / engagement (représentant du consultant)</w:t>
            </w:r>
          </w:p>
        </w:tc>
        <w:tc>
          <w:tcPr>
            <w:tcW w:w="5879" w:type="dxa"/>
            <w:shd w:val="clear" w:color="auto" w:fill="D9E2F3" w:themeFill="accent5" w:themeFillTint="33"/>
          </w:tcPr>
          <w:p w:rsidR="00E62145" w:rsidRPr="009B28D7" w:rsidRDefault="00E62145" w:rsidP="007E613C">
            <w:pPr>
              <w:ind w:left="0" w:hanging="2"/>
              <w:rPr>
                <w:rFonts w:asciiTheme="minorHAnsi" w:hAnsiTheme="minorHAnsi" w:cstheme="minorHAnsi"/>
              </w:rPr>
            </w:pPr>
          </w:p>
        </w:tc>
      </w:tr>
    </w:tbl>
    <w:p w:rsidR="00E62145" w:rsidRPr="009B28D7" w:rsidRDefault="00E62145" w:rsidP="00E62145">
      <w:pPr>
        <w:ind w:left="0" w:hanging="2"/>
        <w:rPr>
          <w:rFonts w:asciiTheme="minorHAnsi" w:hAnsiTheme="minorHAnsi" w:cstheme="minorHAnsi"/>
        </w:rPr>
      </w:pPr>
      <w:bookmarkStart w:id="57" w:name="_Toc38527600"/>
      <w:bookmarkEnd w:id="56"/>
    </w:p>
    <w:sdt>
      <w:sdtPr>
        <w:rPr>
          <w:rFonts w:asciiTheme="minorHAnsi" w:eastAsiaTheme="minorHAnsi" w:hAnsiTheme="minorHAnsi" w:cstheme="minorHAnsi"/>
          <w:b/>
          <w:noProof/>
          <w:color w:val="auto"/>
          <w:sz w:val="22"/>
          <w:szCs w:val="22"/>
          <w:lang w:eastAsia="en-US"/>
        </w:rPr>
        <w:id w:val="-827045988"/>
        <w:docPartObj>
          <w:docPartGallery w:val="Table of Contents"/>
          <w:docPartUnique/>
        </w:docPartObj>
      </w:sdtPr>
      <w:sdtEndPr>
        <w:rPr>
          <w:rFonts w:eastAsia="Arial"/>
          <w:bCs/>
          <w:color w:val="000000"/>
        </w:rPr>
      </w:sdtEndPr>
      <w:sdtContent>
        <w:p w:rsidR="00E62145" w:rsidRPr="009B28D7" w:rsidRDefault="00E62145" w:rsidP="00E62145">
          <w:pPr>
            <w:pStyle w:val="TOCHeading"/>
            <w:ind w:left="0" w:hanging="2"/>
            <w:rPr>
              <w:rFonts w:asciiTheme="minorHAnsi" w:hAnsiTheme="minorHAnsi" w:cstheme="minorHAnsi"/>
            </w:rPr>
          </w:pPr>
          <w:r w:rsidRPr="009B28D7">
            <w:rPr>
              <w:rFonts w:asciiTheme="minorHAnsi" w:hAnsiTheme="minorHAnsi" w:cstheme="minorHAnsi"/>
            </w:rPr>
            <w:t>Contenu</w:t>
          </w:r>
        </w:p>
        <w:p w:rsidR="00E62145" w:rsidRPr="009B28D7" w:rsidRDefault="00E62145" w:rsidP="00E62145">
          <w:pPr>
            <w:pStyle w:val="TOC1"/>
            <w:tabs>
              <w:tab w:val="right" w:leader="dot" w:pos="10070"/>
            </w:tabs>
            <w:ind w:left="0" w:hanging="2"/>
            <w:rPr>
              <w:rFonts w:asciiTheme="minorHAnsi" w:eastAsiaTheme="minorEastAsia" w:hAnsiTheme="minorHAnsi" w:cstheme="minorHAnsi"/>
            </w:rPr>
          </w:pPr>
          <w:r w:rsidRPr="009B28D7">
            <w:rPr>
              <w:rFonts w:asciiTheme="minorHAnsi" w:hAnsiTheme="minorHAnsi" w:cstheme="minorHAnsi"/>
              <w:b w:val="0"/>
              <w:noProof w:val="0"/>
            </w:rPr>
            <w:fldChar w:fldCharType="begin"/>
          </w:r>
          <w:r w:rsidRPr="009B28D7">
            <w:rPr>
              <w:rFonts w:asciiTheme="minorHAnsi" w:hAnsiTheme="minorHAnsi" w:cstheme="minorHAnsi"/>
            </w:rPr>
            <w:instrText xml:space="preserve"> TOC \o "1-3" \h \z \u </w:instrText>
          </w:r>
          <w:r w:rsidRPr="009B28D7">
            <w:rPr>
              <w:rFonts w:asciiTheme="minorHAnsi" w:hAnsiTheme="minorHAnsi" w:cstheme="minorHAnsi"/>
              <w:b w:val="0"/>
              <w:noProof w:val="0"/>
            </w:rPr>
            <w:fldChar w:fldCharType="separate"/>
          </w:r>
          <w:hyperlink w:anchor="_Toc42170424" w:history="1">
            <w:r w:rsidRPr="009B28D7">
              <w:rPr>
                <w:rStyle w:val="Hyperlink"/>
                <w:rFonts w:asciiTheme="minorHAnsi" w:hAnsiTheme="minorHAnsi" w:cstheme="minorHAnsi"/>
                <w:bCs/>
              </w:rPr>
              <w:t>Contexte</w:t>
            </w:r>
            <w:r w:rsidRPr="009B28D7">
              <w:rPr>
                <w:rFonts w:asciiTheme="minorHAnsi" w:hAnsiTheme="minorHAnsi" w:cstheme="minorHAnsi"/>
                <w:webHidden/>
              </w:rPr>
              <w:tab/>
            </w:r>
            <w:r w:rsidRPr="009B28D7">
              <w:rPr>
                <w:rFonts w:asciiTheme="minorHAnsi" w:hAnsiTheme="minorHAnsi" w:cstheme="minorHAnsi"/>
                <w:webHidden/>
              </w:rPr>
              <w:fldChar w:fldCharType="begin"/>
            </w:r>
            <w:r w:rsidRPr="009B28D7">
              <w:rPr>
                <w:rFonts w:asciiTheme="minorHAnsi" w:hAnsiTheme="minorHAnsi" w:cstheme="minorHAnsi"/>
                <w:webHidden/>
              </w:rPr>
              <w:instrText xml:space="preserve"> PAGEREF _Toc42170424 \h </w:instrText>
            </w:r>
            <w:r w:rsidRPr="009B28D7">
              <w:rPr>
                <w:rFonts w:asciiTheme="minorHAnsi" w:hAnsiTheme="minorHAnsi" w:cstheme="minorHAnsi"/>
                <w:webHidden/>
              </w:rPr>
            </w:r>
            <w:r w:rsidRPr="009B28D7">
              <w:rPr>
                <w:rFonts w:asciiTheme="minorHAnsi" w:hAnsiTheme="minorHAnsi" w:cstheme="minorHAnsi"/>
                <w:webHidden/>
              </w:rPr>
              <w:fldChar w:fldCharType="separate"/>
            </w:r>
            <w:r w:rsidRPr="009B28D7">
              <w:rPr>
                <w:rFonts w:asciiTheme="minorHAnsi" w:hAnsiTheme="minorHAnsi" w:cstheme="minorHAnsi"/>
                <w:webHidden/>
              </w:rPr>
              <w:t>2</w:t>
            </w:r>
            <w:r w:rsidRPr="009B28D7">
              <w:rPr>
                <w:rFonts w:asciiTheme="minorHAnsi" w:hAnsiTheme="minorHAnsi" w:cstheme="minorHAnsi"/>
                <w:webHidden/>
              </w:rPr>
              <w:fldChar w:fldCharType="end"/>
            </w:r>
          </w:hyperlink>
        </w:p>
        <w:p w:rsidR="00E62145" w:rsidRPr="009B28D7" w:rsidRDefault="00C072B5" w:rsidP="00E62145">
          <w:pPr>
            <w:pStyle w:val="TOC2"/>
            <w:ind w:left="0" w:hanging="2"/>
            <w:rPr>
              <w:rFonts w:asciiTheme="minorHAnsi" w:eastAsiaTheme="minorEastAsia" w:hAnsiTheme="minorHAnsi" w:cstheme="minorHAnsi"/>
              <w:noProof/>
            </w:rPr>
          </w:pPr>
          <w:hyperlink w:anchor="_Toc42170425" w:history="1">
            <w:r w:rsidR="00E62145" w:rsidRPr="009B28D7">
              <w:rPr>
                <w:rStyle w:val="Hyperlink"/>
                <w:rFonts w:asciiTheme="minorHAnsi" w:hAnsiTheme="minorHAnsi" w:cstheme="minorHAnsi"/>
                <w:noProof/>
              </w:rPr>
              <w:t>Risques</w:t>
            </w:r>
            <w:r w:rsidR="00E62145" w:rsidRPr="009B28D7">
              <w:rPr>
                <w:rFonts w:asciiTheme="minorHAnsi" w:hAnsiTheme="minorHAnsi" w:cstheme="minorHAnsi"/>
                <w:noProof/>
                <w:webHidden/>
              </w:rPr>
              <w:tab/>
            </w:r>
            <w:r w:rsidR="00E62145" w:rsidRPr="009B28D7">
              <w:rPr>
                <w:rFonts w:asciiTheme="minorHAnsi" w:hAnsiTheme="minorHAnsi" w:cstheme="minorHAnsi"/>
                <w:noProof/>
                <w:webHidden/>
              </w:rPr>
              <w:fldChar w:fldCharType="begin"/>
            </w:r>
            <w:r w:rsidR="00E62145" w:rsidRPr="009B28D7">
              <w:rPr>
                <w:rFonts w:asciiTheme="minorHAnsi" w:hAnsiTheme="minorHAnsi" w:cstheme="minorHAnsi"/>
                <w:noProof/>
                <w:webHidden/>
              </w:rPr>
              <w:instrText xml:space="preserve"> PAGEREF _Toc42170425 \h </w:instrText>
            </w:r>
            <w:r w:rsidR="00E62145" w:rsidRPr="009B28D7">
              <w:rPr>
                <w:rFonts w:asciiTheme="minorHAnsi" w:hAnsiTheme="minorHAnsi" w:cstheme="minorHAnsi"/>
                <w:noProof/>
                <w:webHidden/>
              </w:rPr>
            </w:r>
            <w:r w:rsidR="00E62145" w:rsidRPr="009B28D7">
              <w:rPr>
                <w:rFonts w:asciiTheme="minorHAnsi" w:hAnsiTheme="minorHAnsi" w:cstheme="minorHAnsi"/>
                <w:noProof/>
                <w:webHidden/>
              </w:rPr>
              <w:fldChar w:fldCharType="separate"/>
            </w:r>
            <w:r w:rsidR="00E62145" w:rsidRPr="009B28D7">
              <w:rPr>
                <w:rFonts w:asciiTheme="minorHAnsi" w:hAnsiTheme="minorHAnsi" w:cstheme="minorHAnsi"/>
                <w:noProof/>
                <w:webHidden/>
              </w:rPr>
              <w:t>3</w:t>
            </w:r>
            <w:r w:rsidR="00E62145" w:rsidRPr="009B28D7">
              <w:rPr>
                <w:rFonts w:asciiTheme="minorHAnsi" w:hAnsiTheme="minorHAnsi" w:cstheme="minorHAnsi"/>
                <w:noProof/>
                <w:webHidden/>
              </w:rPr>
              <w:fldChar w:fldCharType="end"/>
            </w:r>
          </w:hyperlink>
        </w:p>
        <w:p w:rsidR="00E62145" w:rsidRPr="009B28D7" w:rsidRDefault="00C072B5" w:rsidP="00E62145">
          <w:pPr>
            <w:pStyle w:val="TOC2"/>
            <w:ind w:left="0" w:hanging="2"/>
            <w:rPr>
              <w:rFonts w:asciiTheme="minorHAnsi" w:eastAsiaTheme="minorEastAsia" w:hAnsiTheme="minorHAnsi" w:cstheme="minorHAnsi"/>
              <w:noProof/>
            </w:rPr>
          </w:pPr>
          <w:hyperlink w:anchor="_Toc42170426" w:history="1">
            <w:r w:rsidR="00E62145" w:rsidRPr="009B28D7">
              <w:rPr>
                <w:rStyle w:val="Hyperlink"/>
                <w:rFonts w:asciiTheme="minorHAnsi" w:hAnsiTheme="minorHAnsi" w:cstheme="minorHAnsi"/>
                <w:noProof/>
              </w:rPr>
              <w:t>Rôles et Responsabilités en lien avec la COVID-19</w:t>
            </w:r>
            <w:r w:rsidR="00E62145" w:rsidRPr="009B28D7">
              <w:rPr>
                <w:rFonts w:asciiTheme="minorHAnsi" w:hAnsiTheme="minorHAnsi" w:cstheme="minorHAnsi"/>
                <w:noProof/>
                <w:webHidden/>
              </w:rPr>
              <w:tab/>
            </w:r>
            <w:r w:rsidR="00E62145" w:rsidRPr="009B28D7">
              <w:rPr>
                <w:rFonts w:asciiTheme="minorHAnsi" w:hAnsiTheme="minorHAnsi" w:cstheme="minorHAnsi"/>
                <w:noProof/>
                <w:webHidden/>
              </w:rPr>
              <w:fldChar w:fldCharType="begin"/>
            </w:r>
            <w:r w:rsidR="00E62145" w:rsidRPr="009B28D7">
              <w:rPr>
                <w:rFonts w:asciiTheme="minorHAnsi" w:hAnsiTheme="minorHAnsi" w:cstheme="minorHAnsi"/>
                <w:noProof/>
                <w:webHidden/>
              </w:rPr>
              <w:instrText xml:space="preserve"> PAGEREF _Toc42170426 \h </w:instrText>
            </w:r>
            <w:r w:rsidR="00E62145" w:rsidRPr="009B28D7">
              <w:rPr>
                <w:rFonts w:asciiTheme="minorHAnsi" w:hAnsiTheme="minorHAnsi" w:cstheme="minorHAnsi"/>
                <w:noProof/>
                <w:webHidden/>
              </w:rPr>
            </w:r>
            <w:r w:rsidR="00E62145" w:rsidRPr="009B28D7">
              <w:rPr>
                <w:rFonts w:asciiTheme="minorHAnsi" w:hAnsiTheme="minorHAnsi" w:cstheme="minorHAnsi"/>
                <w:noProof/>
                <w:webHidden/>
              </w:rPr>
              <w:fldChar w:fldCharType="separate"/>
            </w:r>
            <w:r w:rsidR="00E62145" w:rsidRPr="009B28D7">
              <w:rPr>
                <w:rFonts w:asciiTheme="minorHAnsi" w:hAnsiTheme="minorHAnsi" w:cstheme="minorHAnsi"/>
                <w:noProof/>
                <w:webHidden/>
              </w:rPr>
              <w:t>5</w:t>
            </w:r>
            <w:r w:rsidR="00E62145" w:rsidRPr="009B28D7">
              <w:rPr>
                <w:rFonts w:asciiTheme="minorHAnsi" w:hAnsiTheme="minorHAnsi" w:cstheme="minorHAnsi"/>
                <w:noProof/>
                <w:webHidden/>
              </w:rPr>
              <w:fldChar w:fldCharType="end"/>
            </w:r>
          </w:hyperlink>
        </w:p>
        <w:p w:rsidR="00E62145" w:rsidRPr="009B28D7" w:rsidRDefault="00C072B5" w:rsidP="00E62145">
          <w:pPr>
            <w:pStyle w:val="TOC1"/>
            <w:tabs>
              <w:tab w:val="right" w:leader="dot" w:pos="10070"/>
            </w:tabs>
            <w:ind w:left="0" w:hanging="2"/>
            <w:rPr>
              <w:rFonts w:asciiTheme="minorHAnsi" w:eastAsiaTheme="minorEastAsia" w:hAnsiTheme="minorHAnsi" w:cstheme="minorHAnsi"/>
            </w:rPr>
          </w:pPr>
          <w:hyperlink w:anchor="_Toc42170427" w:history="1">
            <w:r w:rsidR="00E62145" w:rsidRPr="009B28D7">
              <w:rPr>
                <w:rStyle w:val="Hyperlink"/>
                <w:rFonts w:asciiTheme="minorHAnsi" w:hAnsiTheme="minorHAnsi" w:cstheme="minorHAnsi"/>
                <w:bCs/>
              </w:rPr>
              <w:t>Exigences nationales et locales relatives à la COVID-19</w:t>
            </w:r>
            <w:r w:rsidR="00E62145" w:rsidRPr="009B28D7">
              <w:rPr>
                <w:rFonts w:asciiTheme="minorHAnsi" w:hAnsiTheme="minorHAnsi" w:cstheme="minorHAnsi"/>
                <w:webHidden/>
              </w:rPr>
              <w:tab/>
            </w:r>
            <w:r w:rsidR="00E62145" w:rsidRPr="009B28D7">
              <w:rPr>
                <w:rFonts w:asciiTheme="minorHAnsi" w:hAnsiTheme="minorHAnsi" w:cstheme="minorHAnsi"/>
                <w:webHidden/>
              </w:rPr>
              <w:fldChar w:fldCharType="begin"/>
            </w:r>
            <w:r w:rsidR="00E62145" w:rsidRPr="009B28D7">
              <w:rPr>
                <w:rFonts w:asciiTheme="minorHAnsi" w:hAnsiTheme="minorHAnsi" w:cstheme="minorHAnsi"/>
                <w:webHidden/>
              </w:rPr>
              <w:instrText xml:space="preserve"> PAGEREF _Toc42170427 \h </w:instrText>
            </w:r>
            <w:r w:rsidR="00E62145" w:rsidRPr="009B28D7">
              <w:rPr>
                <w:rFonts w:asciiTheme="minorHAnsi" w:hAnsiTheme="minorHAnsi" w:cstheme="minorHAnsi"/>
                <w:webHidden/>
              </w:rPr>
            </w:r>
            <w:r w:rsidR="00E62145" w:rsidRPr="009B28D7">
              <w:rPr>
                <w:rFonts w:asciiTheme="minorHAnsi" w:hAnsiTheme="minorHAnsi" w:cstheme="minorHAnsi"/>
                <w:webHidden/>
              </w:rPr>
              <w:fldChar w:fldCharType="separate"/>
            </w:r>
            <w:r w:rsidR="00E62145" w:rsidRPr="009B28D7">
              <w:rPr>
                <w:rFonts w:asciiTheme="minorHAnsi" w:hAnsiTheme="minorHAnsi" w:cstheme="minorHAnsi"/>
                <w:webHidden/>
              </w:rPr>
              <w:t>5</w:t>
            </w:r>
            <w:r w:rsidR="00E62145" w:rsidRPr="009B28D7">
              <w:rPr>
                <w:rFonts w:asciiTheme="minorHAnsi" w:hAnsiTheme="minorHAnsi" w:cstheme="minorHAnsi"/>
                <w:webHidden/>
              </w:rPr>
              <w:fldChar w:fldCharType="end"/>
            </w:r>
          </w:hyperlink>
        </w:p>
        <w:p w:rsidR="00E62145" w:rsidRPr="009B28D7" w:rsidRDefault="00C072B5" w:rsidP="00E62145">
          <w:pPr>
            <w:pStyle w:val="TOC1"/>
            <w:tabs>
              <w:tab w:val="right" w:leader="dot" w:pos="10070"/>
            </w:tabs>
            <w:ind w:left="0" w:hanging="2"/>
            <w:rPr>
              <w:rFonts w:asciiTheme="minorHAnsi" w:eastAsiaTheme="minorEastAsia" w:hAnsiTheme="minorHAnsi" w:cstheme="minorHAnsi"/>
            </w:rPr>
          </w:pPr>
          <w:hyperlink w:anchor="_Toc42170428" w:history="1">
            <w:r w:rsidR="00E62145" w:rsidRPr="009B28D7">
              <w:rPr>
                <w:rStyle w:val="Hyperlink"/>
                <w:rFonts w:asciiTheme="minorHAnsi" w:hAnsiTheme="minorHAnsi" w:cstheme="minorHAnsi"/>
              </w:rPr>
              <w:t>Administration des opérations du Consultant</w:t>
            </w:r>
            <w:r w:rsidR="00E62145" w:rsidRPr="009B28D7">
              <w:rPr>
                <w:rFonts w:asciiTheme="minorHAnsi" w:hAnsiTheme="minorHAnsi" w:cstheme="minorHAnsi"/>
                <w:webHidden/>
              </w:rPr>
              <w:tab/>
            </w:r>
            <w:r w:rsidR="00E62145" w:rsidRPr="009B28D7">
              <w:rPr>
                <w:rFonts w:asciiTheme="minorHAnsi" w:hAnsiTheme="minorHAnsi" w:cstheme="minorHAnsi"/>
                <w:webHidden/>
              </w:rPr>
              <w:fldChar w:fldCharType="begin"/>
            </w:r>
            <w:r w:rsidR="00E62145" w:rsidRPr="009B28D7">
              <w:rPr>
                <w:rFonts w:asciiTheme="minorHAnsi" w:hAnsiTheme="minorHAnsi" w:cstheme="minorHAnsi"/>
                <w:webHidden/>
              </w:rPr>
              <w:instrText xml:space="preserve"> PAGEREF _Toc42170428 \h </w:instrText>
            </w:r>
            <w:r w:rsidR="00E62145" w:rsidRPr="009B28D7">
              <w:rPr>
                <w:rFonts w:asciiTheme="minorHAnsi" w:hAnsiTheme="minorHAnsi" w:cstheme="minorHAnsi"/>
                <w:webHidden/>
              </w:rPr>
            </w:r>
            <w:r w:rsidR="00E62145" w:rsidRPr="009B28D7">
              <w:rPr>
                <w:rFonts w:asciiTheme="minorHAnsi" w:hAnsiTheme="minorHAnsi" w:cstheme="minorHAnsi"/>
                <w:webHidden/>
              </w:rPr>
              <w:fldChar w:fldCharType="separate"/>
            </w:r>
            <w:r w:rsidR="00E62145" w:rsidRPr="009B28D7">
              <w:rPr>
                <w:rFonts w:asciiTheme="minorHAnsi" w:hAnsiTheme="minorHAnsi" w:cstheme="minorHAnsi"/>
                <w:webHidden/>
              </w:rPr>
              <w:t>7</w:t>
            </w:r>
            <w:r w:rsidR="00E62145" w:rsidRPr="009B28D7">
              <w:rPr>
                <w:rFonts w:asciiTheme="minorHAnsi" w:hAnsiTheme="minorHAnsi" w:cstheme="minorHAnsi"/>
                <w:webHidden/>
              </w:rPr>
              <w:fldChar w:fldCharType="end"/>
            </w:r>
          </w:hyperlink>
        </w:p>
        <w:p w:rsidR="00E62145" w:rsidRPr="009B28D7" w:rsidRDefault="00E62145" w:rsidP="00E62145">
          <w:pPr>
            <w:pStyle w:val="TOC1"/>
            <w:tabs>
              <w:tab w:val="right" w:leader="dot" w:pos="10070"/>
            </w:tabs>
            <w:ind w:left="0" w:hanging="2"/>
            <w:rPr>
              <w:rFonts w:asciiTheme="minorHAnsi" w:hAnsiTheme="minorHAnsi" w:cstheme="minorHAnsi"/>
            </w:rPr>
          </w:pPr>
          <w:r w:rsidRPr="009B28D7">
            <w:rPr>
              <w:rFonts w:asciiTheme="minorHAnsi" w:hAnsiTheme="minorHAnsi" w:cstheme="minorHAnsi"/>
              <w:b w:val="0"/>
              <w:bCs/>
            </w:rPr>
            <w:fldChar w:fldCharType="end"/>
          </w:r>
          <w:r w:rsidRPr="009B28D7">
            <w:rPr>
              <w:rFonts w:asciiTheme="minorHAnsi" w:hAnsiTheme="minorHAnsi" w:cstheme="minorHAnsi"/>
              <w:bCs/>
            </w:rPr>
            <w:t xml:space="preserve">    </w:t>
          </w:r>
          <w:r w:rsidRPr="009B28D7">
            <w:rPr>
              <w:rFonts w:asciiTheme="minorHAnsi" w:hAnsiTheme="minorHAnsi" w:cstheme="minorHAnsi"/>
            </w:rPr>
            <w:t>Annexe 1 : Protocole de dépistage médical des symptômes de la COVID-19</w:t>
          </w:r>
          <w:r w:rsidRPr="009B28D7">
            <w:rPr>
              <w:rFonts w:asciiTheme="minorHAnsi" w:hAnsiTheme="minorHAnsi" w:cstheme="minorHAnsi"/>
              <w:webHidden/>
            </w:rPr>
            <w:tab/>
            <w:t>14</w:t>
          </w:r>
        </w:p>
      </w:sdtContent>
    </w:sdt>
    <w:p w:rsidR="00E62145" w:rsidRPr="009B28D7" w:rsidRDefault="00E62145" w:rsidP="00E62145">
      <w:pPr>
        <w:pStyle w:val="Heading1"/>
        <w:ind w:leftChars="0" w:left="0" w:firstLineChars="0" w:firstLine="0"/>
        <w:rPr>
          <w:rFonts w:asciiTheme="minorHAnsi" w:hAnsiTheme="minorHAnsi" w:cstheme="minorHAnsi"/>
          <w:b w:val="0"/>
          <w:bCs w:val="0"/>
          <w:color w:val="1F4E79" w:themeColor="accent1" w:themeShade="80"/>
        </w:rPr>
      </w:pPr>
      <w:bookmarkStart w:id="58" w:name="_Toc42170424"/>
      <w:r w:rsidRPr="009B28D7">
        <w:rPr>
          <w:rFonts w:asciiTheme="minorHAnsi" w:hAnsiTheme="minorHAnsi" w:cstheme="minorHAnsi"/>
          <w:color w:val="1F4E79" w:themeColor="accent1" w:themeShade="80"/>
        </w:rPr>
        <w:t>Contexte</w:t>
      </w:r>
      <w:bookmarkEnd w:id="58"/>
    </w:p>
    <w:p w:rsidR="00E62145" w:rsidRPr="009B28D7" w:rsidRDefault="00E62145" w:rsidP="00E62145">
      <w:pPr>
        <w:spacing w:after="0" w:line="240" w:lineRule="auto"/>
        <w:ind w:left="0" w:hanging="2"/>
        <w:rPr>
          <w:rFonts w:asciiTheme="minorHAnsi" w:eastAsia="Times New Roman" w:hAnsiTheme="minorHAnsi" w:cstheme="minorHAnsi"/>
          <w:b/>
          <w:bCs/>
          <w:color w:val="1F4E79" w:themeColor="accent1" w:themeShade="80"/>
          <w:sz w:val="24"/>
          <w:szCs w:val="24"/>
        </w:rPr>
      </w:pPr>
      <w:r w:rsidRPr="009B28D7">
        <w:rPr>
          <w:rFonts w:asciiTheme="minorHAnsi" w:eastAsia="Times New Roman" w:hAnsiTheme="minorHAnsi" w:cstheme="minorHAnsi"/>
          <w:b/>
          <w:bCs/>
          <w:color w:val="1F4E79" w:themeColor="accent1" w:themeShade="80"/>
          <w:sz w:val="24"/>
          <w:szCs w:val="24"/>
        </w:rPr>
        <w:t xml:space="preserve">Aperçu </w:t>
      </w:r>
    </w:p>
    <w:p w:rsidR="00E62145" w:rsidRPr="009B28D7" w:rsidRDefault="00E62145" w:rsidP="00E62145">
      <w:pPr>
        <w:ind w:left="0" w:hanging="2"/>
        <w:rPr>
          <w:rFonts w:asciiTheme="minorHAnsi" w:hAnsiTheme="minorHAnsi" w:cstheme="minorHAnsi"/>
        </w:rPr>
      </w:pPr>
      <w:r w:rsidRPr="009B28D7">
        <w:rPr>
          <w:rFonts w:asciiTheme="minorHAnsi" w:hAnsiTheme="minorHAnsi" w:cstheme="minorHAnsi"/>
        </w:rPr>
        <w:t>Ce modèle est destiné à convenir à un groupe de consultants sous contrat MCA (par exemple, ingénieurs de supervision (ingénieur-conseil), consultants en réinstallation, consultants en engagement des parties prenantes, consultants en supervision environnementale et sociale, consultants travaillant au sein d'un bureau du MCA ou d'une autre institution du pays hôte). Le plan doit être adapté pour refléter le travail du consultant, les conditions dans le pays et les risques encourus. Ce plan couvre trois éléments opérationnels des responsabilités du consultant, qui sont résumés dans le tableau ci-dessous :</w:t>
      </w:r>
    </w:p>
    <w:tbl>
      <w:tblPr>
        <w:tblStyle w:val="TableGrid"/>
        <w:tblW w:w="0" w:type="auto"/>
        <w:tblLook w:val="04A0" w:firstRow="1" w:lastRow="0" w:firstColumn="1" w:lastColumn="0" w:noHBand="0" w:noVBand="1"/>
      </w:tblPr>
      <w:tblGrid>
        <w:gridCol w:w="3155"/>
        <w:gridCol w:w="6241"/>
      </w:tblGrid>
      <w:tr w:rsidR="00E62145" w:rsidRPr="009B28D7" w:rsidTr="007E613C">
        <w:tc>
          <w:tcPr>
            <w:tcW w:w="3325" w:type="dxa"/>
            <w:shd w:val="clear" w:color="auto" w:fill="1F4E79" w:themeFill="accent1" w:themeFillShade="80"/>
          </w:tcPr>
          <w:p w:rsidR="00E62145" w:rsidRPr="009B28D7" w:rsidRDefault="00E62145" w:rsidP="007E613C">
            <w:pPr>
              <w:ind w:left="0" w:hanging="2"/>
              <w:rPr>
                <w:rFonts w:asciiTheme="minorHAnsi" w:hAnsiTheme="minorHAnsi" w:cstheme="minorHAnsi"/>
                <w:color w:val="FFFFFF" w:themeColor="background1"/>
              </w:rPr>
            </w:pPr>
            <w:r w:rsidRPr="009B28D7">
              <w:rPr>
                <w:rFonts w:asciiTheme="minorHAnsi" w:hAnsiTheme="minorHAnsi" w:cstheme="minorHAnsi"/>
                <w:color w:val="FFFFFF" w:themeColor="background1"/>
              </w:rPr>
              <w:t>Éléments opérationnels</w:t>
            </w:r>
          </w:p>
        </w:tc>
        <w:tc>
          <w:tcPr>
            <w:tcW w:w="6745" w:type="dxa"/>
            <w:shd w:val="clear" w:color="auto" w:fill="1F4E79" w:themeFill="accent1" w:themeFillShade="80"/>
          </w:tcPr>
          <w:p w:rsidR="00E62145" w:rsidRPr="009B28D7" w:rsidRDefault="00E62145" w:rsidP="007E613C">
            <w:pPr>
              <w:ind w:left="0" w:hanging="2"/>
              <w:rPr>
                <w:rFonts w:asciiTheme="minorHAnsi" w:hAnsiTheme="minorHAnsi" w:cstheme="minorHAnsi"/>
                <w:color w:val="FFFFFF" w:themeColor="background1"/>
              </w:rPr>
            </w:pPr>
            <w:r w:rsidRPr="009B28D7">
              <w:rPr>
                <w:rFonts w:asciiTheme="minorHAnsi" w:hAnsiTheme="minorHAnsi" w:cstheme="minorHAnsi"/>
                <w:color w:val="FFFFFF" w:themeColor="background1"/>
              </w:rPr>
              <w:t>Responsabilités du consultant</w:t>
            </w:r>
          </w:p>
        </w:tc>
      </w:tr>
      <w:tr w:rsidR="00E62145" w:rsidRPr="009B28D7" w:rsidTr="007E613C">
        <w:tc>
          <w:tcPr>
            <w:tcW w:w="3325" w:type="dxa"/>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b/>
                <w:bCs/>
              </w:rPr>
              <w:t>Chantiers de construction</w:t>
            </w:r>
          </w:p>
        </w:tc>
        <w:tc>
          <w:tcPr>
            <w:tcW w:w="6745" w:type="dxa"/>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rPr>
              <w:t>Si les consultants travaillent sur des chantiers de construction, ils sont tenus de comprendre et de suivre les mesures du plan de gestion des risques COVID-19 de chaque entrepreneur concerné. Les plans COVID-19 de l'entrepreneur en travaux sont construits sur les mêmes principes que ceux présentés ici et font partie intégrante de leurs plans de gestion de la santé et de la sécurité.</w:t>
            </w:r>
          </w:p>
        </w:tc>
      </w:tr>
      <w:tr w:rsidR="00E62145" w:rsidRPr="009B28D7" w:rsidTr="007E613C">
        <w:tc>
          <w:tcPr>
            <w:tcW w:w="3325" w:type="dxa"/>
          </w:tcPr>
          <w:p w:rsidR="00E62145" w:rsidRPr="009B28D7" w:rsidRDefault="00E62145" w:rsidP="007E613C">
            <w:pPr>
              <w:ind w:left="0" w:hanging="2"/>
              <w:rPr>
                <w:rFonts w:asciiTheme="minorHAnsi" w:hAnsiTheme="minorHAnsi" w:cstheme="minorHAnsi"/>
              </w:rPr>
            </w:pPr>
            <w:bookmarkStart w:id="59" w:name="_Hlk40293792"/>
            <w:r w:rsidRPr="009B28D7">
              <w:rPr>
                <w:rFonts w:asciiTheme="minorHAnsi" w:hAnsiTheme="minorHAnsi" w:cstheme="minorHAnsi"/>
                <w:b/>
                <w:bCs/>
              </w:rPr>
              <w:t>Activités de terrain du consultant</w:t>
            </w:r>
            <w:r w:rsidRPr="009B28D7">
              <w:rPr>
                <w:rFonts w:asciiTheme="minorHAnsi" w:hAnsiTheme="minorHAnsi" w:cstheme="minorHAnsi"/>
              </w:rPr>
              <w:t>.  Ceci couvre le travail du consultant effectué à proximité des autres personnes en dehors des chantiers de construction et du bureau (par exemple, engagement des parties prenantes, réinstallation, enquêtes auprès des ménages).</w:t>
            </w:r>
            <w:bookmarkEnd w:id="59"/>
          </w:p>
        </w:tc>
        <w:tc>
          <w:tcPr>
            <w:tcW w:w="6745" w:type="dxa"/>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rPr>
              <w:t>Cette partie du plan explique comment les tâches sur le terrain du consultant seront exécutées pour gérer de manière adéquate les risques COVID-19 et comment les approches énoncées dans la note d’orientation du MCC COVID-19 pour les Consultants &amp; Entrepreneurs (5 mai 2020) et ce document seront adapté et mis en œuvre.</w:t>
            </w:r>
          </w:p>
        </w:tc>
      </w:tr>
      <w:tr w:rsidR="00E62145" w:rsidRPr="009B28D7" w:rsidTr="007E613C">
        <w:tc>
          <w:tcPr>
            <w:tcW w:w="3325" w:type="dxa"/>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b/>
                <w:bCs/>
              </w:rPr>
              <w:t>Administration des opérations du consultant</w:t>
            </w:r>
            <w:r w:rsidRPr="009B28D7">
              <w:rPr>
                <w:rFonts w:asciiTheme="minorHAnsi" w:hAnsiTheme="minorHAnsi" w:cstheme="minorHAnsi"/>
              </w:rPr>
              <w:t>.  Ceci comprend les politiques du personnel, le transport et la gestion des bureaux.</w:t>
            </w:r>
          </w:p>
        </w:tc>
        <w:tc>
          <w:tcPr>
            <w:tcW w:w="6745" w:type="dxa"/>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rPr>
              <w:t>Dans les sections ci-dessous, les consultants décriront leurs procédures administratives et leurs pratiques de sécurité au travail pour gérer les risques liés à la COVID-19 pour leur personnel et dans leurs bureaux. Les consultants qui travaillent dans des espaces de bureaux partagés avec d'autres organisations (par exemple, les MCA) pourraient faire face à des défis particuliers.</w:t>
            </w:r>
          </w:p>
        </w:tc>
      </w:tr>
    </w:tbl>
    <w:p w:rsidR="00E62145" w:rsidRPr="009B28D7" w:rsidRDefault="00E62145" w:rsidP="00E62145">
      <w:pPr>
        <w:pStyle w:val="Heading2"/>
        <w:numPr>
          <w:ilvl w:val="0"/>
          <w:numId w:val="0"/>
        </w:numPr>
        <w:spacing w:before="240" w:after="240"/>
        <w:textDirection w:val="lrTb"/>
        <w:rPr>
          <w:rFonts w:asciiTheme="minorHAnsi" w:hAnsiTheme="minorHAnsi" w:cstheme="minorHAnsi"/>
        </w:rPr>
      </w:pPr>
      <w:r w:rsidRPr="009B28D7">
        <w:rPr>
          <w:rFonts w:asciiTheme="minorHAnsi" w:hAnsiTheme="minorHAnsi" w:cstheme="minorHAnsi"/>
        </w:rPr>
        <w:t>Objectif et Portée</w:t>
      </w:r>
    </w:p>
    <w:p w:rsidR="00E62145" w:rsidRPr="009B28D7" w:rsidRDefault="00E62145" w:rsidP="00E62145">
      <w:pPr>
        <w:ind w:left="0" w:hanging="2"/>
        <w:rPr>
          <w:rFonts w:asciiTheme="minorHAnsi" w:hAnsiTheme="minorHAnsi" w:cstheme="minorHAnsi"/>
        </w:rPr>
      </w:pPr>
      <w:r w:rsidRPr="009B28D7">
        <w:rPr>
          <w:rFonts w:asciiTheme="minorHAnsi" w:hAnsiTheme="minorHAnsi" w:cstheme="minorHAnsi"/>
        </w:rPr>
        <w:t>La pandémie de COVID-19 crée des risques sans précédent. Ce plan décrit les procédures et les protocoles pour éviter (dans la mesure du possible) et réduire les risques associés à la COVID-19. Le plan s’applique à tous les employés du consultant sous contrat avec le MCA (et de leurs sous-traitants) travaillant sur des contrats financés par le MCC. Ce plan satisfait ou excède les exigences minimales du MCC</w:t>
      </w:r>
      <w:r w:rsidRPr="009B28D7">
        <w:rPr>
          <w:rFonts w:asciiTheme="minorHAnsi" w:eastAsia="Times New Roman" w:hAnsiTheme="minorHAnsi" w:cstheme="minorHAnsi"/>
          <w:vertAlign w:val="superscript"/>
        </w:rPr>
        <w:footnoteReference w:id="3"/>
      </w:r>
      <w:r w:rsidRPr="009B28D7">
        <w:rPr>
          <w:rFonts w:asciiTheme="minorHAnsi" w:hAnsiTheme="minorHAnsi" w:cstheme="minorHAnsi"/>
        </w:rPr>
        <w:t xml:space="preserve"> et des gouvernements nationaux et locaux (le plus strict doit être mis en œuvre)</w:t>
      </w:r>
      <w:r w:rsidRPr="009B28D7">
        <w:rPr>
          <w:rFonts w:asciiTheme="minorHAnsi" w:eastAsia="Times New Roman" w:hAnsiTheme="minorHAnsi" w:cstheme="minorHAnsi"/>
          <w:vertAlign w:val="superscript"/>
        </w:rPr>
        <w:t xml:space="preserve"> </w:t>
      </w:r>
      <w:r w:rsidRPr="009B28D7">
        <w:rPr>
          <w:rFonts w:asciiTheme="minorHAnsi" w:eastAsia="Times New Roman" w:hAnsiTheme="minorHAnsi" w:cstheme="minorHAnsi"/>
          <w:vertAlign w:val="superscript"/>
        </w:rPr>
        <w:footnoteReference w:id="4"/>
      </w:r>
      <w:r w:rsidRPr="009B28D7">
        <w:rPr>
          <w:rFonts w:asciiTheme="minorHAnsi" w:hAnsiTheme="minorHAnsi" w:cstheme="minorHAnsi"/>
        </w:rPr>
        <w:t>.</w:t>
      </w:r>
    </w:p>
    <w:p w:rsidR="00E62145" w:rsidRPr="009B28D7" w:rsidRDefault="00E62145" w:rsidP="00E62145">
      <w:pPr>
        <w:pStyle w:val="Heading2"/>
        <w:numPr>
          <w:ilvl w:val="0"/>
          <w:numId w:val="0"/>
        </w:numPr>
        <w:rPr>
          <w:rFonts w:asciiTheme="minorHAnsi" w:hAnsiTheme="minorHAnsi" w:cstheme="minorHAnsi"/>
        </w:rPr>
      </w:pPr>
      <w:bookmarkStart w:id="60" w:name="_Toc42170425"/>
      <w:r w:rsidRPr="009B28D7">
        <w:rPr>
          <w:rFonts w:asciiTheme="minorHAnsi" w:hAnsiTheme="minorHAnsi" w:cstheme="minorHAnsi"/>
        </w:rPr>
        <w:t>Risques</w:t>
      </w:r>
      <w:bookmarkEnd w:id="60"/>
    </w:p>
    <w:p w:rsidR="00E62145" w:rsidRPr="009B28D7" w:rsidRDefault="00E62145" w:rsidP="00E62145">
      <w:pPr>
        <w:spacing w:after="0" w:line="240" w:lineRule="auto"/>
        <w:ind w:left="0" w:hanging="2"/>
        <w:contextualSpacing/>
        <w:textAlignment w:val="center"/>
        <w:rPr>
          <w:rFonts w:asciiTheme="minorHAnsi" w:eastAsia="Times New Roman" w:hAnsiTheme="minorHAnsi" w:cstheme="minorHAnsi"/>
          <w:color w:val="FF0000"/>
        </w:rPr>
      </w:pPr>
    </w:p>
    <w:p w:rsidR="00E62145" w:rsidRPr="009B28D7" w:rsidRDefault="00E62145" w:rsidP="00E62145">
      <w:pPr>
        <w:pStyle w:val="ListParagraph"/>
        <w:numPr>
          <w:ilvl w:val="0"/>
          <w:numId w:val="21"/>
        </w:numPr>
        <w:suppressAutoHyphens w:val="0"/>
        <w:spacing w:after="0" w:line="276" w:lineRule="auto"/>
        <w:ind w:leftChars="0" w:firstLineChars="0"/>
        <w:textDirection w:val="lrTb"/>
        <w:textAlignment w:val="center"/>
        <w:outlineLvl w:val="9"/>
        <w:rPr>
          <w:rFonts w:asciiTheme="minorHAnsi" w:eastAsia="Times New Roman" w:hAnsiTheme="minorHAnsi" w:cstheme="minorHAnsi"/>
          <w:color w:val="FF0000"/>
        </w:rPr>
      </w:pPr>
      <w:r w:rsidRPr="009B28D7">
        <w:rPr>
          <w:rFonts w:asciiTheme="minorHAnsi" w:eastAsia="Times New Roman" w:hAnsiTheme="minorHAnsi" w:cstheme="minorHAnsi"/>
        </w:rPr>
        <w:t>La COVID-19 est causée par un virus hautement infectieux transmis principalement par voie aérienne et à partir des surfaces sur lesquelles il s'est déposé. Les principales voies d'exposition incluent l’inhalation du virus en suspension dans l'air et le contact avec les mains d’une surface contaminée par le virus suivi de contacts avec les yeux, le nez ou la bouche. Pour prévenir l'exposition au virus, il est essentiel de bloquer les voies d'accès au système respiratoire et aux muqueuses. Il existe également une certaine inquiétude quant à la possibilité d'une exposition par contact oculaire.</w:t>
      </w:r>
    </w:p>
    <w:p w:rsidR="00E62145" w:rsidRPr="009B28D7" w:rsidRDefault="00E62145" w:rsidP="00E62145">
      <w:pPr>
        <w:spacing w:after="0" w:line="276" w:lineRule="auto"/>
        <w:ind w:left="0" w:hanging="2"/>
        <w:contextualSpacing/>
        <w:textAlignment w:val="center"/>
        <w:rPr>
          <w:rFonts w:asciiTheme="minorHAnsi" w:eastAsia="Times New Roman" w:hAnsiTheme="minorHAnsi" w:cstheme="minorHAnsi"/>
        </w:rPr>
      </w:pPr>
    </w:p>
    <w:p w:rsidR="00E62145" w:rsidRPr="009B28D7" w:rsidRDefault="00E62145" w:rsidP="00E62145">
      <w:pPr>
        <w:pStyle w:val="ListParagraph"/>
        <w:numPr>
          <w:ilvl w:val="0"/>
          <w:numId w:val="21"/>
        </w:numPr>
        <w:suppressAutoHyphens w:val="0"/>
        <w:spacing w:after="0" w:line="276" w:lineRule="auto"/>
        <w:ind w:leftChars="0" w:firstLineChars="0"/>
        <w:textDirection w:val="lrTb"/>
        <w:textAlignment w:val="center"/>
        <w:outlineLvl w:val="9"/>
        <w:rPr>
          <w:rFonts w:asciiTheme="minorHAnsi" w:eastAsia="Times New Roman" w:hAnsiTheme="minorHAnsi" w:cstheme="minorHAnsi"/>
        </w:rPr>
      </w:pPr>
      <w:r w:rsidRPr="009B28D7">
        <w:rPr>
          <w:rFonts w:asciiTheme="minorHAnsi" w:eastAsia="Times New Roman" w:hAnsiTheme="minorHAnsi" w:cstheme="minorHAnsi"/>
        </w:rPr>
        <w:t>Le virus peut être transmis avant l'apparition des symptômes. Les porteurs insoupçonnés peuvent augmenter les taux d'infection. Il est important de mettre en œuvre des mesures qui réduisent le risque de transmission, même par les personnes qui ne présentent aucun symptôme de la maladie</w:t>
      </w:r>
    </w:p>
    <w:p w:rsidR="00E62145" w:rsidRPr="009B28D7" w:rsidRDefault="00E62145" w:rsidP="00E62145">
      <w:pPr>
        <w:spacing w:after="0" w:line="276" w:lineRule="auto"/>
        <w:ind w:left="0" w:hanging="2"/>
        <w:textAlignment w:val="center"/>
        <w:rPr>
          <w:rFonts w:asciiTheme="minorHAnsi" w:eastAsia="Times New Roman" w:hAnsiTheme="minorHAnsi" w:cstheme="minorHAnsi"/>
        </w:rPr>
      </w:pPr>
    </w:p>
    <w:p w:rsidR="00E62145" w:rsidRPr="009B28D7" w:rsidRDefault="00E62145" w:rsidP="00E62145">
      <w:pPr>
        <w:pStyle w:val="ListParagraph"/>
        <w:numPr>
          <w:ilvl w:val="0"/>
          <w:numId w:val="21"/>
        </w:numPr>
        <w:suppressAutoHyphens w:val="0"/>
        <w:spacing w:after="0" w:line="276" w:lineRule="auto"/>
        <w:ind w:leftChars="0" w:firstLineChars="0"/>
        <w:textDirection w:val="lrTb"/>
        <w:textAlignment w:val="center"/>
        <w:outlineLvl w:val="9"/>
        <w:rPr>
          <w:rFonts w:asciiTheme="minorHAnsi" w:eastAsia="Times New Roman" w:hAnsiTheme="minorHAnsi" w:cstheme="minorHAnsi"/>
        </w:rPr>
      </w:pPr>
      <w:r w:rsidRPr="009B28D7">
        <w:rPr>
          <w:rFonts w:asciiTheme="minorHAnsi" w:eastAsia="Times New Roman" w:hAnsiTheme="minorHAnsi" w:cstheme="minorHAnsi"/>
        </w:rPr>
        <w:t>Les personnes souffrant de troubles médicaux sous-jacents (tels que les immunodéficiences, l'asthme, le diabète et les maladies cardiaques) et les personnes âgées sont les plus à risque de complications graves de l'infection.</w:t>
      </w:r>
    </w:p>
    <w:p w:rsidR="00E62145" w:rsidRPr="009B28D7" w:rsidRDefault="00E62145" w:rsidP="00E62145">
      <w:pPr>
        <w:spacing w:after="0" w:line="240" w:lineRule="auto"/>
        <w:ind w:left="0" w:hanging="2"/>
        <w:textAlignment w:val="center"/>
        <w:rPr>
          <w:rFonts w:asciiTheme="minorHAnsi" w:eastAsia="Times New Roman" w:hAnsiTheme="minorHAnsi" w:cstheme="minorHAnsi"/>
        </w:rPr>
      </w:pPr>
    </w:p>
    <w:p w:rsidR="00E62145" w:rsidRPr="009B28D7" w:rsidRDefault="00E62145" w:rsidP="00E62145">
      <w:pPr>
        <w:spacing w:after="0" w:line="240" w:lineRule="auto"/>
        <w:ind w:left="0" w:hanging="2"/>
        <w:rPr>
          <w:rFonts w:asciiTheme="minorHAnsi" w:eastAsia="Times New Roman" w:hAnsiTheme="minorHAnsi" w:cstheme="minorHAnsi"/>
        </w:rPr>
      </w:pPr>
      <w:r w:rsidRPr="009B28D7">
        <w:rPr>
          <w:rFonts w:asciiTheme="minorHAnsi" w:eastAsia="Times New Roman" w:hAnsiTheme="minorHAnsi" w:cstheme="minorHAnsi"/>
        </w:rPr>
        <w:t>La meilleure façon de protéger la main-d'œuvre et le public est de prévenir de possibles expositions au virus. En l'absence de capacité d’empêcher totalement l'exposition, la hiérarchie des mesures de contrôle devrait être respectée. Ces mesures sont énumérées ci-dessous, des plus efficaces aux moins efficaces :</w:t>
      </w:r>
      <w:r w:rsidRPr="009B28D7">
        <w:rPr>
          <w:rFonts w:asciiTheme="minorHAnsi" w:eastAsia="Times New Roman" w:hAnsiTheme="minorHAnsi" w:cstheme="minorHAnsi"/>
        </w:rPr>
        <w:br/>
      </w:r>
    </w:p>
    <w:p w:rsidR="00E62145" w:rsidRPr="009B28D7" w:rsidRDefault="00E62145" w:rsidP="00E62145">
      <w:pPr>
        <w:pStyle w:val="ListParagraph"/>
        <w:numPr>
          <w:ilvl w:val="0"/>
          <w:numId w:val="22"/>
        </w:numPr>
        <w:suppressAutoHyphens w:val="0"/>
        <w:spacing w:after="0" w:line="276" w:lineRule="auto"/>
        <w:ind w:leftChars="0" w:firstLineChars="0"/>
        <w:jc w:val="left"/>
        <w:textDirection w:val="lrTb"/>
        <w:textAlignment w:val="auto"/>
        <w:outlineLvl w:val="9"/>
        <w:rPr>
          <w:rFonts w:asciiTheme="minorHAnsi" w:hAnsiTheme="minorHAnsi" w:cstheme="minorHAnsi"/>
        </w:rPr>
      </w:pPr>
      <w:r w:rsidRPr="009B28D7">
        <w:rPr>
          <w:rFonts w:asciiTheme="minorHAnsi" w:eastAsia="Times New Roman" w:hAnsiTheme="minorHAnsi" w:cstheme="minorHAnsi"/>
          <w:u w:val="single"/>
        </w:rPr>
        <w:t xml:space="preserve">Élimination ou substitution. </w:t>
      </w:r>
      <w:r w:rsidRPr="009B28D7">
        <w:rPr>
          <w:rFonts w:asciiTheme="minorHAnsi" w:eastAsia="Times New Roman" w:hAnsiTheme="minorHAnsi" w:cstheme="minorHAnsi"/>
        </w:rPr>
        <w:t>L'élimination du risque supprime physiquement un danger fermant ainsi la voie d'exposition. Un exemple serait de ne pas effectuer une action, par exemple l'annulation d'une réunion non essentielle. La substitution atteint le même objectif et produit le résultat par un autre moyen. Un exemple serait d'utiliser des moyens électroniques pour tenir virtuellement une réunion.</w:t>
      </w:r>
      <w:r w:rsidRPr="009B28D7">
        <w:rPr>
          <w:rFonts w:asciiTheme="minorHAnsi" w:eastAsia="Times New Roman" w:hAnsiTheme="minorHAnsi" w:cstheme="minorHAnsi"/>
        </w:rPr>
        <w:br/>
      </w:r>
    </w:p>
    <w:p w:rsidR="00E62145" w:rsidRPr="009B28D7" w:rsidRDefault="00E62145" w:rsidP="00E62145">
      <w:pPr>
        <w:pStyle w:val="ListParagraph"/>
        <w:numPr>
          <w:ilvl w:val="0"/>
          <w:numId w:val="22"/>
        </w:numPr>
        <w:suppressAutoHyphens w:val="0"/>
        <w:spacing w:after="0" w:line="276" w:lineRule="auto"/>
        <w:ind w:leftChars="0" w:firstLineChars="0"/>
        <w:jc w:val="left"/>
        <w:textDirection w:val="lrTb"/>
        <w:textAlignment w:val="auto"/>
        <w:outlineLvl w:val="9"/>
        <w:rPr>
          <w:rFonts w:asciiTheme="minorHAnsi" w:hAnsiTheme="minorHAnsi" w:cstheme="minorHAnsi"/>
        </w:rPr>
      </w:pPr>
      <w:r w:rsidRPr="009B28D7">
        <w:rPr>
          <w:rFonts w:asciiTheme="minorHAnsi" w:eastAsia="Times New Roman" w:hAnsiTheme="minorHAnsi" w:cstheme="minorHAnsi"/>
          <w:u w:val="single"/>
        </w:rPr>
        <w:t>Les contrôles techniques isolent les individus d'un danger</w:t>
      </w:r>
      <w:r w:rsidRPr="009B28D7">
        <w:rPr>
          <w:rFonts w:asciiTheme="minorHAnsi" w:eastAsia="Times New Roman" w:hAnsiTheme="minorHAnsi" w:cstheme="minorHAnsi"/>
        </w:rPr>
        <w:t>. Ceux-ci peuvent déjà exister ou nécessiter des modifications dans la conception et le fonctionnement de l'infrastructure, de l'équipement ou d'un processus. Les exemples incluent des barrières physiques pour créer une séparation entre les personnes (par exemple, des clôtures autour d'un chantier, des panneaux clairs entre les postes de travail dans un bureau), des filtres à air à haute efficacité et des taux de ventilation accrus dans les espaces clos</w:t>
      </w:r>
      <w:r w:rsidRPr="009B28D7">
        <w:rPr>
          <w:rFonts w:asciiTheme="minorHAnsi" w:hAnsiTheme="minorHAnsi" w:cstheme="minorHAnsi"/>
        </w:rPr>
        <w:t>.</w:t>
      </w:r>
      <w:r w:rsidRPr="009B28D7">
        <w:rPr>
          <w:rFonts w:asciiTheme="minorHAnsi" w:eastAsia="Times New Roman" w:hAnsiTheme="minorHAnsi" w:cstheme="minorHAnsi"/>
        </w:rPr>
        <w:t xml:space="preserve"> privés).</w:t>
      </w:r>
      <w:r w:rsidRPr="009B28D7">
        <w:rPr>
          <w:rFonts w:asciiTheme="minorHAnsi" w:eastAsia="Times New Roman" w:hAnsiTheme="minorHAnsi" w:cstheme="minorHAnsi"/>
        </w:rPr>
        <w:br/>
      </w:r>
    </w:p>
    <w:p w:rsidR="00E62145" w:rsidRPr="009B28D7" w:rsidRDefault="00E62145" w:rsidP="00E62145">
      <w:pPr>
        <w:pStyle w:val="ListParagraph"/>
        <w:numPr>
          <w:ilvl w:val="0"/>
          <w:numId w:val="22"/>
        </w:numPr>
        <w:suppressAutoHyphens w:val="0"/>
        <w:spacing w:after="0" w:line="276" w:lineRule="auto"/>
        <w:ind w:leftChars="0" w:firstLineChars="0"/>
        <w:jc w:val="left"/>
        <w:textDirection w:val="lrTb"/>
        <w:textAlignment w:val="auto"/>
        <w:outlineLvl w:val="9"/>
        <w:rPr>
          <w:rFonts w:asciiTheme="minorHAnsi" w:hAnsiTheme="minorHAnsi" w:cstheme="minorHAnsi"/>
        </w:rPr>
      </w:pPr>
      <w:r w:rsidRPr="009B28D7">
        <w:rPr>
          <w:rFonts w:asciiTheme="minorHAnsi" w:hAnsiTheme="minorHAnsi" w:cstheme="minorHAnsi"/>
          <w:u w:val="single"/>
        </w:rPr>
        <w:t>Les contrôles administratifs</w:t>
      </w:r>
      <w:r w:rsidRPr="009B28D7">
        <w:rPr>
          <w:rFonts w:asciiTheme="minorHAnsi" w:hAnsiTheme="minorHAnsi" w:cstheme="minorHAnsi"/>
        </w:rPr>
        <w:t xml:space="preserve"> changent les habitudes de travail. Ils comprennent des politiques, des procédures, des conceptions d’horaire de travail et de formation pour réduire la menace du danger chez une personne. Ils sont généralement moins efficaces que les contrôles techniques ci-dessus car ils reposent sur une action individuelle et sont plus efficaces lorsqu'ils sont utilisés en conjonction avec des équipements de protection individuelle (EPI). Les exemples de contrôles administratifs incluent :</w:t>
      </w:r>
    </w:p>
    <w:p w:rsidR="00E62145" w:rsidRPr="009B28D7" w:rsidRDefault="00E62145" w:rsidP="00E62145">
      <w:pPr>
        <w:pStyle w:val="ListParagraph"/>
        <w:numPr>
          <w:ilvl w:val="1"/>
          <w:numId w:val="22"/>
        </w:numPr>
        <w:suppressAutoHyphens w:val="0"/>
        <w:spacing w:after="0" w:line="276" w:lineRule="auto"/>
        <w:ind w:leftChars="0" w:firstLineChars="0"/>
        <w:jc w:val="left"/>
        <w:textDirection w:val="lrTb"/>
        <w:textAlignment w:val="auto"/>
        <w:outlineLvl w:val="9"/>
        <w:rPr>
          <w:rFonts w:asciiTheme="minorHAnsi" w:hAnsiTheme="minorHAnsi" w:cstheme="minorHAnsi"/>
        </w:rPr>
      </w:pPr>
      <w:r w:rsidRPr="009B28D7">
        <w:rPr>
          <w:rFonts w:asciiTheme="minorHAnsi" w:hAnsiTheme="minorHAnsi" w:cstheme="minorHAnsi"/>
        </w:rPr>
        <w:t>Encourager les travailleurs malades à rester à la maison.</w:t>
      </w:r>
    </w:p>
    <w:p w:rsidR="00E62145" w:rsidRPr="009B28D7" w:rsidRDefault="00E62145" w:rsidP="00E62145">
      <w:pPr>
        <w:pStyle w:val="ListParagraph"/>
        <w:numPr>
          <w:ilvl w:val="1"/>
          <w:numId w:val="22"/>
        </w:numPr>
        <w:suppressAutoHyphens w:val="0"/>
        <w:spacing w:after="0" w:line="276" w:lineRule="auto"/>
        <w:ind w:leftChars="0" w:firstLineChars="0"/>
        <w:jc w:val="left"/>
        <w:textDirection w:val="lrTb"/>
        <w:textAlignment w:val="auto"/>
        <w:outlineLvl w:val="9"/>
        <w:rPr>
          <w:rFonts w:asciiTheme="minorHAnsi" w:hAnsiTheme="minorHAnsi" w:cstheme="minorHAnsi"/>
        </w:rPr>
      </w:pPr>
      <w:r w:rsidRPr="009B28D7">
        <w:rPr>
          <w:rFonts w:asciiTheme="minorHAnsi" w:hAnsiTheme="minorHAnsi" w:cstheme="minorHAnsi"/>
        </w:rPr>
        <w:t>Minimiser les contacts entre les travailleurs et les clients en remplaçant les réunions en face à face par des communications virtuelles et en instaurant le télétravail si possible.</w:t>
      </w:r>
    </w:p>
    <w:p w:rsidR="00E62145" w:rsidRPr="009B28D7" w:rsidRDefault="00E62145" w:rsidP="00E62145">
      <w:pPr>
        <w:pStyle w:val="ListParagraph"/>
        <w:numPr>
          <w:ilvl w:val="1"/>
          <w:numId w:val="22"/>
        </w:numPr>
        <w:suppressAutoHyphens w:val="0"/>
        <w:spacing w:after="0" w:line="276" w:lineRule="auto"/>
        <w:ind w:leftChars="0" w:firstLineChars="0"/>
        <w:jc w:val="left"/>
        <w:textDirection w:val="lrTb"/>
        <w:textAlignment w:val="auto"/>
        <w:outlineLvl w:val="9"/>
        <w:rPr>
          <w:rFonts w:asciiTheme="minorHAnsi" w:hAnsiTheme="minorHAnsi" w:cstheme="minorHAnsi"/>
        </w:rPr>
      </w:pPr>
      <w:r w:rsidRPr="009B28D7">
        <w:rPr>
          <w:rFonts w:asciiTheme="minorHAnsi" w:hAnsiTheme="minorHAnsi" w:cstheme="minorHAnsi"/>
        </w:rPr>
        <w:t>Instaurer des jours de travail alternatifs ou des horaires de travail supplémentaires qui réduisent le nombre total d'employés dans un bureau à un moment donné, leur permettant de garder de la distance les uns des autres tout en maintenant une semaine de travail complète sur le chantier.</w:t>
      </w:r>
    </w:p>
    <w:p w:rsidR="00E62145" w:rsidRPr="009B28D7" w:rsidRDefault="00E62145" w:rsidP="00E62145">
      <w:pPr>
        <w:pStyle w:val="ListParagraph"/>
        <w:numPr>
          <w:ilvl w:val="1"/>
          <w:numId w:val="22"/>
        </w:numPr>
        <w:suppressAutoHyphens w:val="0"/>
        <w:spacing w:after="0" w:line="276" w:lineRule="auto"/>
        <w:ind w:leftChars="0" w:firstLineChars="0"/>
        <w:jc w:val="left"/>
        <w:textDirection w:val="lrTb"/>
        <w:textAlignment w:val="auto"/>
        <w:outlineLvl w:val="9"/>
        <w:rPr>
          <w:rFonts w:asciiTheme="minorHAnsi" w:hAnsiTheme="minorHAnsi" w:cstheme="minorHAnsi"/>
        </w:rPr>
      </w:pPr>
      <w:r w:rsidRPr="009B28D7">
        <w:rPr>
          <w:rFonts w:asciiTheme="minorHAnsi" w:hAnsiTheme="minorHAnsi" w:cstheme="minorHAnsi"/>
        </w:rPr>
        <w:t>Former le personnel aux dangers et aux moyens d’atténuations associés.</w:t>
      </w:r>
    </w:p>
    <w:p w:rsidR="00E62145" w:rsidRPr="009B28D7" w:rsidRDefault="00E62145" w:rsidP="00E62145">
      <w:pPr>
        <w:pStyle w:val="ListParagraph"/>
        <w:numPr>
          <w:ilvl w:val="1"/>
          <w:numId w:val="22"/>
        </w:numPr>
        <w:suppressAutoHyphens w:val="0"/>
        <w:spacing w:after="0" w:line="276" w:lineRule="auto"/>
        <w:ind w:leftChars="0" w:firstLineChars="0"/>
        <w:jc w:val="left"/>
        <w:textDirection w:val="lrTb"/>
        <w:textAlignment w:val="auto"/>
        <w:outlineLvl w:val="9"/>
        <w:rPr>
          <w:rFonts w:asciiTheme="minorHAnsi" w:hAnsiTheme="minorHAnsi" w:cstheme="minorHAnsi"/>
        </w:rPr>
      </w:pPr>
      <w:r w:rsidRPr="009B28D7">
        <w:rPr>
          <w:rFonts w:asciiTheme="minorHAnsi" w:hAnsiTheme="minorHAnsi" w:cstheme="minorHAnsi"/>
        </w:rPr>
        <w:t>Suspendre les déplacements non-essentiels vers des foyers de COVID-19.</w:t>
      </w:r>
    </w:p>
    <w:p w:rsidR="00E62145" w:rsidRPr="009B28D7" w:rsidRDefault="00E62145" w:rsidP="00E62145">
      <w:pPr>
        <w:pStyle w:val="ListParagraph"/>
        <w:numPr>
          <w:ilvl w:val="1"/>
          <w:numId w:val="22"/>
        </w:numPr>
        <w:suppressAutoHyphens w:val="0"/>
        <w:spacing w:after="0" w:line="276" w:lineRule="auto"/>
        <w:ind w:leftChars="0" w:firstLineChars="0"/>
        <w:jc w:val="left"/>
        <w:textDirection w:val="lrTb"/>
        <w:textAlignment w:val="auto"/>
        <w:outlineLvl w:val="9"/>
        <w:rPr>
          <w:rFonts w:asciiTheme="minorHAnsi" w:hAnsiTheme="minorHAnsi" w:cstheme="minorHAnsi"/>
        </w:rPr>
      </w:pPr>
      <w:r w:rsidRPr="009B28D7">
        <w:rPr>
          <w:rFonts w:asciiTheme="minorHAnsi" w:hAnsiTheme="minorHAnsi" w:cstheme="minorHAnsi"/>
        </w:rPr>
        <w:t>Développer des plans de communication d'urgence, y compris un forum pour répondre aux préoccupations des travailleurs et des communications sur Internet, si possible.</w:t>
      </w:r>
    </w:p>
    <w:p w:rsidR="00E62145" w:rsidRPr="009B28D7" w:rsidRDefault="00E62145" w:rsidP="00E62145">
      <w:pPr>
        <w:pStyle w:val="ListParagraph"/>
        <w:numPr>
          <w:ilvl w:val="1"/>
          <w:numId w:val="22"/>
        </w:numPr>
        <w:suppressAutoHyphens w:val="0"/>
        <w:spacing w:after="0" w:line="276" w:lineRule="auto"/>
        <w:ind w:leftChars="0" w:firstLineChars="0"/>
        <w:jc w:val="left"/>
        <w:textDirection w:val="lrTb"/>
        <w:textAlignment w:val="auto"/>
        <w:outlineLvl w:val="9"/>
        <w:rPr>
          <w:rFonts w:asciiTheme="minorHAnsi" w:hAnsiTheme="minorHAnsi" w:cstheme="minorHAnsi"/>
        </w:rPr>
      </w:pPr>
      <w:r w:rsidRPr="009B28D7">
        <w:rPr>
          <w:rFonts w:asciiTheme="minorHAnsi" w:hAnsiTheme="minorHAnsi" w:cstheme="minorHAnsi"/>
        </w:rPr>
        <w:t>Fournir aux travailleurs une éducation et une formation à jour sur les facteurs de risque COVID-19 et les habitudes de protection (par exemple, l'étiquette de la toux et le port adéquat des EPI).</w:t>
      </w:r>
    </w:p>
    <w:p w:rsidR="00E62145" w:rsidRPr="009B28D7" w:rsidRDefault="00E62145" w:rsidP="00E62145">
      <w:pPr>
        <w:pStyle w:val="ListParagraph"/>
        <w:spacing w:after="0" w:line="276" w:lineRule="auto"/>
        <w:ind w:left="0" w:hanging="2"/>
        <w:rPr>
          <w:rFonts w:asciiTheme="minorHAnsi" w:hAnsiTheme="minorHAnsi" w:cstheme="minorHAnsi"/>
        </w:rPr>
      </w:pPr>
    </w:p>
    <w:p w:rsidR="00E62145" w:rsidRPr="009B28D7" w:rsidRDefault="00E62145" w:rsidP="00E62145">
      <w:pPr>
        <w:pStyle w:val="ListParagraph"/>
        <w:numPr>
          <w:ilvl w:val="0"/>
          <w:numId w:val="22"/>
        </w:numPr>
        <w:suppressAutoHyphens w:val="0"/>
        <w:spacing w:after="0" w:line="276" w:lineRule="auto"/>
        <w:ind w:leftChars="0" w:firstLineChars="0"/>
        <w:jc w:val="left"/>
        <w:textDirection w:val="lrTb"/>
        <w:textAlignment w:val="auto"/>
        <w:outlineLvl w:val="9"/>
        <w:rPr>
          <w:rFonts w:asciiTheme="minorHAnsi" w:hAnsiTheme="minorHAnsi" w:cstheme="minorHAnsi"/>
        </w:rPr>
      </w:pPr>
      <w:r w:rsidRPr="009B28D7">
        <w:rPr>
          <w:rFonts w:asciiTheme="minorHAnsi" w:hAnsiTheme="minorHAnsi" w:cstheme="minorHAnsi"/>
          <w:u w:val="single"/>
        </w:rPr>
        <w:t xml:space="preserve">Les pratiques de sécurité au travail </w:t>
      </w:r>
      <w:r w:rsidRPr="009B28D7">
        <w:rPr>
          <w:rFonts w:asciiTheme="minorHAnsi" w:hAnsiTheme="minorHAnsi" w:cstheme="minorHAnsi"/>
        </w:rPr>
        <w:t>sont un type de contrôle administratif. Ce sont des procédures que les travailleurs peuvent suivre pour réduire la durée, la fréquence ou l’intensité de leur exposition potentielle à la COVID-19. Les exemples incluent la distanciation sociale et une bonne hygiène.</w:t>
      </w:r>
      <w:r w:rsidRPr="009B28D7">
        <w:rPr>
          <w:rFonts w:asciiTheme="minorHAnsi" w:hAnsiTheme="minorHAnsi" w:cstheme="minorHAnsi"/>
        </w:rPr>
        <w:br/>
      </w:r>
    </w:p>
    <w:p w:rsidR="00E62145" w:rsidRPr="009B28D7" w:rsidRDefault="00E62145" w:rsidP="00E62145">
      <w:pPr>
        <w:pStyle w:val="ListParagraph"/>
        <w:numPr>
          <w:ilvl w:val="0"/>
          <w:numId w:val="22"/>
        </w:numPr>
        <w:suppressAutoHyphens w:val="0"/>
        <w:spacing w:after="0" w:line="276" w:lineRule="auto"/>
        <w:ind w:leftChars="0" w:firstLineChars="0"/>
        <w:jc w:val="left"/>
        <w:textDirection w:val="lrTb"/>
        <w:textAlignment w:val="auto"/>
        <w:outlineLvl w:val="9"/>
        <w:rPr>
          <w:rFonts w:asciiTheme="minorHAnsi" w:hAnsiTheme="minorHAnsi" w:cstheme="minorHAnsi"/>
        </w:rPr>
      </w:pPr>
      <w:r w:rsidRPr="009B28D7">
        <w:rPr>
          <w:rFonts w:asciiTheme="minorHAnsi" w:hAnsiTheme="minorHAnsi" w:cstheme="minorHAnsi"/>
          <w:u w:val="single"/>
        </w:rPr>
        <w:t>Les équipements de protection individuelle (EPI)</w:t>
      </w:r>
      <w:r w:rsidRPr="009B28D7">
        <w:rPr>
          <w:rFonts w:asciiTheme="minorHAnsi" w:hAnsiTheme="minorHAnsi" w:cstheme="minorHAnsi"/>
        </w:rPr>
        <w:t xml:space="preserve"> offrent une protection grâce au port de l'équipement. Les contrôles techniques, les contrôles administratifs et les pratiques de travail sécuritaires mentionnés ci-dessus sont les mesures les plus efficaces d'atténuation de risques. Lorsque la distanciation sociale ne peut pas être réalisée de manière satisfaisante, les EPI devraient être déployés pour fermer la voie d'exposition. Il est important de former les travailleurs à la manière adéquate de porter, d'utiliser, d'enlever et (le cas échéant) de disposer des EPI. Le matériel de formation doit être facile à comprendre et disponible dans la langue et le niveau d'alphabétisation appropriés pour tous les travailleurs.</w:t>
      </w:r>
    </w:p>
    <w:p w:rsidR="00E62145" w:rsidRPr="009B28D7" w:rsidRDefault="00E62145" w:rsidP="00E62145">
      <w:pPr>
        <w:pStyle w:val="Heading2"/>
        <w:numPr>
          <w:ilvl w:val="0"/>
          <w:numId w:val="0"/>
        </w:numPr>
        <w:spacing w:before="240" w:after="240"/>
        <w:textDirection w:val="lrTb"/>
        <w:rPr>
          <w:rFonts w:asciiTheme="minorHAnsi" w:hAnsiTheme="minorHAnsi" w:cstheme="minorHAnsi"/>
        </w:rPr>
      </w:pPr>
      <w:r w:rsidRPr="009B28D7">
        <w:rPr>
          <w:rFonts w:asciiTheme="minorHAnsi" w:hAnsiTheme="minorHAnsi" w:cstheme="minorHAnsi"/>
        </w:rPr>
        <w:t>Format du plan COVID-19 et références à d'autres documents pertinents du consultant</w:t>
      </w:r>
    </w:p>
    <w:p w:rsidR="00E62145" w:rsidRPr="009B28D7" w:rsidRDefault="00E62145" w:rsidP="00E62145">
      <w:pPr>
        <w:spacing w:after="0" w:line="276" w:lineRule="auto"/>
        <w:ind w:left="0" w:hanging="2"/>
        <w:rPr>
          <w:rFonts w:asciiTheme="minorHAnsi" w:hAnsiTheme="minorHAnsi" w:cstheme="minorHAnsi"/>
        </w:rPr>
      </w:pPr>
      <w:r w:rsidRPr="009B28D7">
        <w:rPr>
          <w:rFonts w:asciiTheme="minorHAnsi" w:hAnsiTheme="minorHAnsi" w:cstheme="minorHAnsi"/>
        </w:rPr>
        <w:t>Les consultants peuvent avoir d'autres documents d'orientation COVID-19, tels que des orientations d'entreprise, des politiques de ressources humaines, des stratégies d'engagement des parties prenantes, des plans de travail de projet, etc., qui peuvent inclure l'atténuation des risques COVID-19, ou de nouvelles mesures pour atténuer les risques COVID-19 telles que celles requises par les directives du MCC. Si le consultant dispose de documents prouvant que son engagement est conforme aux exigences du MCC pour l'atténuation des risques liés à la COVID-19, les parties appropriées de ces documents devraient être référencées (par numéro de page) et résumées dans les tableaux / encadrés correspondants ci-dessous. Les consultants devraient soumettre ce plan accompagné de tout document référencé au MCA.</w:t>
      </w:r>
    </w:p>
    <w:p w:rsidR="00E62145" w:rsidRPr="009B28D7" w:rsidRDefault="00E62145" w:rsidP="00E62145">
      <w:pPr>
        <w:pStyle w:val="Heading2"/>
        <w:numPr>
          <w:ilvl w:val="0"/>
          <w:numId w:val="0"/>
        </w:numPr>
        <w:rPr>
          <w:rFonts w:asciiTheme="minorHAnsi" w:hAnsiTheme="minorHAnsi" w:cstheme="minorHAnsi"/>
        </w:rPr>
      </w:pPr>
      <w:bookmarkStart w:id="61" w:name="_Toc42170426"/>
      <w:r w:rsidRPr="009B28D7">
        <w:rPr>
          <w:rFonts w:asciiTheme="minorHAnsi" w:hAnsiTheme="minorHAnsi" w:cstheme="minorHAnsi"/>
        </w:rPr>
        <w:t>Rôles et Responsabilités en lien avec la COVID-19</w:t>
      </w:r>
      <w:bookmarkEnd w:id="61"/>
    </w:p>
    <w:p w:rsidR="00E62145" w:rsidRPr="009B28D7" w:rsidRDefault="00E62145" w:rsidP="00E62145">
      <w:pPr>
        <w:ind w:left="0" w:hanging="2"/>
        <w:rPr>
          <w:rFonts w:asciiTheme="minorHAnsi" w:hAnsiTheme="minorHAnsi" w:cstheme="minorHAnsi"/>
        </w:rPr>
      </w:pPr>
      <w:r w:rsidRPr="009B28D7">
        <w:rPr>
          <w:rFonts w:asciiTheme="minorHAnsi" w:hAnsiTheme="minorHAnsi" w:cstheme="minorHAnsi"/>
          <w:b/>
          <w:bCs/>
          <w:i/>
          <w:iCs/>
          <w:highlight w:val="yellow"/>
        </w:rPr>
        <w:t>Orientation pour le tableau ci-dessous</w:t>
      </w:r>
      <w:r w:rsidRPr="009B28D7">
        <w:rPr>
          <w:rFonts w:asciiTheme="minorHAnsi" w:hAnsiTheme="minorHAnsi" w:cstheme="minorHAnsi"/>
        </w:rPr>
        <w:t xml:space="preserve"> : Déterminer les rôles, les responsabilités et les procédures de mise en œuvre et de supervision du plan COVID-19 (y compris par les sous-traitants). </w:t>
      </w:r>
    </w:p>
    <w:tbl>
      <w:tblPr>
        <w:tblStyle w:val="TableGrid"/>
        <w:tblW w:w="0" w:type="auto"/>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Look w:val="04A0" w:firstRow="1" w:lastRow="0" w:firstColumn="1" w:lastColumn="0" w:noHBand="0" w:noVBand="1"/>
      </w:tblPr>
      <w:tblGrid>
        <w:gridCol w:w="2977"/>
        <w:gridCol w:w="6419"/>
      </w:tblGrid>
      <w:tr w:rsidR="00E62145" w:rsidRPr="009B28D7" w:rsidTr="007E613C">
        <w:tc>
          <w:tcPr>
            <w:tcW w:w="3145" w:type="dxa"/>
            <w:shd w:val="clear" w:color="auto" w:fill="1F4E79" w:themeFill="accent1" w:themeFillShade="80"/>
          </w:tcPr>
          <w:p w:rsidR="00E62145" w:rsidRPr="009B28D7" w:rsidRDefault="00E62145" w:rsidP="007E613C">
            <w:pPr>
              <w:ind w:left="0" w:hanging="2"/>
              <w:rPr>
                <w:rFonts w:asciiTheme="minorHAnsi" w:hAnsiTheme="minorHAnsi" w:cstheme="minorHAnsi"/>
                <w:color w:val="FFFFFF" w:themeColor="background1"/>
              </w:rPr>
            </w:pPr>
            <w:r w:rsidRPr="009B28D7">
              <w:rPr>
                <w:rFonts w:asciiTheme="minorHAnsi" w:hAnsiTheme="minorHAnsi" w:cstheme="minorHAnsi"/>
                <w:color w:val="FFFFFF" w:themeColor="background1"/>
              </w:rPr>
              <w:t>Employés Contractuels / Numéro de Téléphone</w:t>
            </w:r>
          </w:p>
        </w:tc>
        <w:tc>
          <w:tcPr>
            <w:tcW w:w="6925" w:type="dxa"/>
            <w:shd w:val="clear" w:color="auto" w:fill="1F4E79" w:themeFill="accent1" w:themeFillShade="80"/>
          </w:tcPr>
          <w:p w:rsidR="00E62145" w:rsidRPr="009B28D7" w:rsidRDefault="00E62145" w:rsidP="007E613C">
            <w:pPr>
              <w:ind w:left="0" w:hanging="2"/>
              <w:rPr>
                <w:rFonts w:asciiTheme="minorHAnsi" w:hAnsiTheme="minorHAnsi" w:cstheme="minorHAnsi"/>
                <w:color w:val="FFFFFF" w:themeColor="background1"/>
              </w:rPr>
            </w:pPr>
            <w:r w:rsidRPr="009B28D7">
              <w:rPr>
                <w:rFonts w:asciiTheme="minorHAnsi" w:hAnsiTheme="minorHAnsi" w:cstheme="minorHAnsi"/>
                <w:color w:val="FFFFFF" w:themeColor="background1"/>
              </w:rPr>
              <w:t>Responsabilité de la mise en œuvre du plan</w:t>
            </w:r>
          </w:p>
        </w:tc>
      </w:tr>
      <w:tr w:rsidR="00E62145" w:rsidRPr="009B28D7" w:rsidTr="007E613C">
        <w:tc>
          <w:tcPr>
            <w:tcW w:w="3145" w:type="dxa"/>
            <w:shd w:val="clear" w:color="auto" w:fill="D9E2F3" w:themeFill="accent5" w:themeFillTint="33"/>
          </w:tcPr>
          <w:p w:rsidR="00E62145" w:rsidRPr="009B28D7" w:rsidRDefault="00E62145" w:rsidP="007E613C">
            <w:pPr>
              <w:ind w:left="0" w:hanging="2"/>
              <w:rPr>
                <w:rFonts w:asciiTheme="minorHAnsi" w:hAnsiTheme="minorHAnsi" w:cstheme="minorHAnsi"/>
              </w:rPr>
            </w:pPr>
          </w:p>
        </w:tc>
        <w:tc>
          <w:tcPr>
            <w:tcW w:w="6925" w:type="dxa"/>
            <w:shd w:val="clear" w:color="auto" w:fill="auto"/>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rPr>
              <w:t>Responsabilité générale de mise en œuvre du Plan, y compris par les sous-traitants</w:t>
            </w:r>
          </w:p>
        </w:tc>
      </w:tr>
      <w:tr w:rsidR="00E62145" w:rsidRPr="009B28D7" w:rsidTr="007E613C">
        <w:tc>
          <w:tcPr>
            <w:tcW w:w="3145" w:type="dxa"/>
            <w:shd w:val="clear" w:color="auto" w:fill="D9E2F3" w:themeFill="accent5" w:themeFillTint="33"/>
          </w:tcPr>
          <w:p w:rsidR="00E62145" w:rsidRPr="009B28D7" w:rsidRDefault="00E62145" w:rsidP="007E613C">
            <w:pPr>
              <w:ind w:left="0" w:hanging="2"/>
              <w:rPr>
                <w:rFonts w:asciiTheme="minorHAnsi" w:hAnsiTheme="minorHAnsi" w:cstheme="minorHAnsi"/>
              </w:rPr>
            </w:pPr>
          </w:p>
        </w:tc>
        <w:tc>
          <w:tcPr>
            <w:tcW w:w="6925" w:type="dxa"/>
            <w:shd w:val="clear" w:color="auto" w:fill="auto"/>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rPr>
              <w:t>Examen des travailleurs et des visiteurs</w:t>
            </w:r>
          </w:p>
        </w:tc>
      </w:tr>
      <w:tr w:rsidR="00E62145" w:rsidRPr="009B28D7" w:rsidTr="007E613C">
        <w:tc>
          <w:tcPr>
            <w:tcW w:w="3145" w:type="dxa"/>
            <w:shd w:val="clear" w:color="auto" w:fill="D9E2F3" w:themeFill="accent5" w:themeFillTint="33"/>
          </w:tcPr>
          <w:p w:rsidR="00E62145" w:rsidRPr="009B28D7" w:rsidRDefault="00E62145" w:rsidP="007E613C">
            <w:pPr>
              <w:ind w:left="0" w:hanging="2"/>
              <w:rPr>
                <w:rFonts w:asciiTheme="minorHAnsi" w:hAnsiTheme="minorHAnsi" w:cstheme="minorHAnsi"/>
              </w:rPr>
            </w:pPr>
          </w:p>
        </w:tc>
        <w:tc>
          <w:tcPr>
            <w:tcW w:w="6925" w:type="dxa"/>
            <w:shd w:val="clear" w:color="auto" w:fill="auto"/>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rPr>
              <w:t>Assurer un stock approprié et adéquat d'EPI, de fournitures médicales, de désinfectant et d'autres fournitures nécessaires</w:t>
            </w:r>
          </w:p>
        </w:tc>
      </w:tr>
      <w:tr w:rsidR="00E62145" w:rsidRPr="009B28D7" w:rsidTr="007E613C">
        <w:tc>
          <w:tcPr>
            <w:tcW w:w="3145" w:type="dxa"/>
            <w:shd w:val="clear" w:color="auto" w:fill="D9E2F3" w:themeFill="accent5" w:themeFillTint="33"/>
          </w:tcPr>
          <w:p w:rsidR="00E62145" w:rsidRPr="009B28D7" w:rsidRDefault="00E62145" w:rsidP="007E613C">
            <w:pPr>
              <w:ind w:left="0" w:hanging="2"/>
              <w:rPr>
                <w:rFonts w:asciiTheme="minorHAnsi" w:hAnsiTheme="minorHAnsi" w:cstheme="minorHAnsi"/>
              </w:rPr>
            </w:pPr>
          </w:p>
        </w:tc>
        <w:tc>
          <w:tcPr>
            <w:tcW w:w="6925" w:type="dxa"/>
            <w:shd w:val="clear" w:color="auto" w:fill="auto"/>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rPr>
              <w:t xml:space="preserve">Formation </w:t>
            </w:r>
          </w:p>
        </w:tc>
      </w:tr>
      <w:tr w:rsidR="00E62145" w:rsidRPr="009B28D7" w:rsidTr="007E613C">
        <w:tc>
          <w:tcPr>
            <w:tcW w:w="3145" w:type="dxa"/>
            <w:shd w:val="clear" w:color="auto" w:fill="D9E2F3" w:themeFill="accent5" w:themeFillTint="33"/>
          </w:tcPr>
          <w:p w:rsidR="00E62145" w:rsidRPr="009B28D7" w:rsidRDefault="00E62145" w:rsidP="007E613C">
            <w:pPr>
              <w:ind w:left="0" w:hanging="2"/>
              <w:rPr>
                <w:rFonts w:asciiTheme="minorHAnsi" w:hAnsiTheme="minorHAnsi" w:cstheme="minorHAnsi"/>
              </w:rPr>
            </w:pPr>
          </w:p>
        </w:tc>
        <w:tc>
          <w:tcPr>
            <w:tcW w:w="6925" w:type="dxa"/>
            <w:shd w:val="clear" w:color="auto" w:fill="auto"/>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rPr>
              <w:t>Supervision du personnel sur le terrain</w:t>
            </w:r>
          </w:p>
        </w:tc>
      </w:tr>
      <w:tr w:rsidR="00E62145" w:rsidRPr="009B28D7" w:rsidTr="007E613C">
        <w:tc>
          <w:tcPr>
            <w:tcW w:w="3145" w:type="dxa"/>
            <w:shd w:val="clear" w:color="auto" w:fill="D9E2F3" w:themeFill="accent5" w:themeFillTint="33"/>
          </w:tcPr>
          <w:p w:rsidR="00E62145" w:rsidRPr="009B28D7" w:rsidRDefault="00E62145" w:rsidP="007E613C">
            <w:pPr>
              <w:ind w:left="0" w:hanging="2"/>
              <w:rPr>
                <w:rFonts w:asciiTheme="minorHAnsi" w:hAnsiTheme="minorHAnsi" w:cstheme="minorHAnsi"/>
              </w:rPr>
            </w:pPr>
          </w:p>
        </w:tc>
        <w:tc>
          <w:tcPr>
            <w:tcW w:w="6925" w:type="dxa"/>
            <w:shd w:val="clear" w:color="auto" w:fill="auto"/>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rPr>
              <w:t>Désinfection du lieu de travail</w:t>
            </w:r>
          </w:p>
        </w:tc>
      </w:tr>
      <w:tr w:rsidR="00E62145" w:rsidRPr="009B28D7" w:rsidTr="007E613C">
        <w:tc>
          <w:tcPr>
            <w:tcW w:w="3145" w:type="dxa"/>
            <w:shd w:val="clear" w:color="auto" w:fill="D9E2F3" w:themeFill="accent5" w:themeFillTint="33"/>
          </w:tcPr>
          <w:p w:rsidR="00E62145" w:rsidRPr="009B28D7" w:rsidRDefault="00E62145" w:rsidP="007E613C">
            <w:pPr>
              <w:ind w:left="0" w:hanging="2"/>
              <w:rPr>
                <w:rFonts w:asciiTheme="minorHAnsi" w:hAnsiTheme="minorHAnsi" w:cstheme="minorHAnsi"/>
              </w:rPr>
            </w:pPr>
          </w:p>
        </w:tc>
        <w:tc>
          <w:tcPr>
            <w:tcW w:w="6925" w:type="dxa"/>
            <w:shd w:val="clear" w:color="auto" w:fill="auto"/>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rPr>
              <w:t>Coordination de réponse aux personnes présentant des symptômes de la COVID-19</w:t>
            </w:r>
          </w:p>
        </w:tc>
      </w:tr>
      <w:tr w:rsidR="00E62145" w:rsidRPr="009B28D7" w:rsidTr="007E613C">
        <w:tc>
          <w:tcPr>
            <w:tcW w:w="3145" w:type="dxa"/>
            <w:shd w:val="clear" w:color="auto" w:fill="D9E2F3" w:themeFill="accent5" w:themeFillTint="33"/>
          </w:tcPr>
          <w:p w:rsidR="00E62145" w:rsidRPr="009B28D7" w:rsidRDefault="00E62145" w:rsidP="007E613C">
            <w:pPr>
              <w:ind w:left="0" w:hanging="2"/>
              <w:rPr>
                <w:rFonts w:asciiTheme="minorHAnsi" w:hAnsiTheme="minorHAnsi" w:cstheme="minorHAnsi"/>
              </w:rPr>
            </w:pPr>
          </w:p>
        </w:tc>
        <w:tc>
          <w:tcPr>
            <w:tcW w:w="6925" w:type="dxa"/>
            <w:shd w:val="clear" w:color="auto" w:fill="auto"/>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rPr>
              <w:t>Rapport au MCA et, le cas échéant, aux autorités locales</w:t>
            </w:r>
          </w:p>
        </w:tc>
      </w:tr>
    </w:tbl>
    <w:p w:rsidR="00E62145" w:rsidRPr="009B28D7" w:rsidRDefault="00E62145" w:rsidP="00E62145">
      <w:pPr>
        <w:pStyle w:val="Heading1"/>
        <w:ind w:left="1" w:hanging="3"/>
        <w:rPr>
          <w:rFonts w:asciiTheme="minorHAnsi" w:hAnsiTheme="minorHAnsi" w:cstheme="minorHAnsi"/>
          <w:b w:val="0"/>
          <w:bCs w:val="0"/>
          <w:color w:val="1F4E79" w:themeColor="accent1" w:themeShade="80"/>
        </w:rPr>
      </w:pPr>
      <w:bookmarkStart w:id="62" w:name="_Toc42170427"/>
      <w:r w:rsidRPr="009B28D7">
        <w:rPr>
          <w:rFonts w:asciiTheme="minorHAnsi" w:hAnsiTheme="minorHAnsi" w:cstheme="minorHAnsi"/>
          <w:color w:val="1F4E79" w:themeColor="accent1" w:themeShade="80"/>
        </w:rPr>
        <w:t>Exigences nationales et locales relatives à la COVID-19</w:t>
      </w:r>
      <w:bookmarkEnd w:id="62"/>
    </w:p>
    <w:tbl>
      <w:tblPr>
        <w:tblStyle w:val="TableGrid"/>
        <w:tblW w:w="10075" w:type="dxa"/>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Look w:val="04A0" w:firstRow="1" w:lastRow="0" w:firstColumn="1" w:lastColumn="0" w:noHBand="0" w:noVBand="1"/>
      </w:tblPr>
      <w:tblGrid>
        <w:gridCol w:w="3145"/>
        <w:gridCol w:w="6930"/>
      </w:tblGrid>
      <w:tr w:rsidR="00E62145" w:rsidRPr="009B28D7" w:rsidTr="007E613C">
        <w:tc>
          <w:tcPr>
            <w:tcW w:w="10075" w:type="dxa"/>
            <w:gridSpan w:val="2"/>
            <w:shd w:val="clear" w:color="auto" w:fill="1F4E79" w:themeFill="accent1" w:themeFillShade="80"/>
          </w:tcPr>
          <w:p w:rsidR="00E62145" w:rsidRPr="009B28D7" w:rsidRDefault="00E62145" w:rsidP="007E613C">
            <w:pPr>
              <w:ind w:left="0" w:hanging="2"/>
              <w:rPr>
                <w:rFonts w:asciiTheme="minorHAnsi" w:hAnsiTheme="minorHAnsi" w:cstheme="minorHAnsi"/>
                <w:lang w:val="fr-CA"/>
              </w:rPr>
            </w:pPr>
            <w:r w:rsidRPr="009B28D7">
              <w:rPr>
                <w:rFonts w:asciiTheme="minorHAnsi" w:hAnsiTheme="minorHAnsi" w:cstheme="minorHAnsi"/>
                <w:color w:val="FFFFFF" w:themeColor="background1"/>
                <w:lang w:val="fr-CA"/>
              </w:rPr>
              <w:t xml:space="preserve">Exigences relatives à la COVID-19 </w:t>
            </w:r>
          </w:p>
        </w:tc>
      </w:tr>
      <w:tr w:rsidR="00E62145" w:rsidRPr="009B28D7" w:rsidTr="007E613C">
        <w:tc>
          <w:tcPr>
            <w:tcW w:w="3145" w:type="dxa"/>
            <w:shd w:val="clear" w:color="auto" w:fill="auto"/>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b/>
                <w:bCs/>
                <w:i/>
                <w:iCs/>
                <w:highlight w:val="yellow"/>
              </w:rPr>
              <w:t>Orientation :</w:t>
            </w:r>
            <w:r w:rsidRPr="009B28D7">
              <w:rPr>
                <w:rFonts w:asciiTheme="minorHAnsi" w:hAnsiTheme="minorHAnsi" w:cstheme="minorHAnsi"/>
              </w:rPr>
              <w:t xml:space="preserve"> Le MCA ou le consultant insérera une section qui décrit les exigences nationales (ou, le cas échéant, locales), et cela sera inclus comme référence dans tous les plans du consultant. Notez que les exigences répertoriées ici peuvent être référencées ci-dessous mais ne devraient pas être répétées.</w:t>
            </w:r>
          </w:p>
        </w:tc>
        <w:tc>
          <w:tcPr>
            <w:tcW w:w="6930" w:type="dxa"/>
            <w:shd w:val="clear" w:color="auto" w:fill="D9E2F3" w:themeFill="accent5" w:themeFillTint="33"/>
          </w:tcPr>
          <w:p w:rsidR="00E62145" w:rsidRPr="009B28D7" w:rsidRDefault="00E62145" w:rsidP="007E613C">
            <w:pPr>
              <w:ind w:left="0" w:hanging="2"/>
              <w:rPr>
                <w:rFonts w:asciiTheme="minorHAnsi" w:hAnsiTheme="minorHAnsi" w:cstheme="minorHAnsi"/>
              </w:rPr>
            </w:pPr>
          </w:p>
        </w:tc>
      </w:tr>
    </w:tbl>
    <w:p w:rsidR="00E62145" w:rsidRPr="009B28D7" w:rsidRDefault="00E62145" w:rsidP="00E62145">
      <w:pPr>
        <w:ind w:left="0" w:hanging="2"/>
        <w:rPr>
          <w:rFonts w:asciiTheme="minorHAnsi" w:hAnsiTheme="minorHAnsi" w:cstheme="minorHAnsi"/>
        </w:rPr>
      </w:pPr>
    </w:p>
    <w:p w:rsidR="00E62145" w:rsidRPr="009B28D7" w:rsidRDefault="00E62145" w:rsidP="00E62145">
      <w:pPr>
        <w:ind w:left="0" w:hanging="2"/>
        <w:rPr>
          <w:rFonts w:asciiTheme="minorHAnsi" w:hAnsiTheme="minorHAnsi" w:cstheme="minorHAnsi"/>
          <w:b/>
          <w:bCs/>
          <w:color w:val="1F4E79" w:themeColor="accent1" w:themeShade="80"/>
        </w:rPr>
      </w:pPr>
      <w:r w:rsidRPr="009B28D7">
        <w:rPr>
          <w:rFonts w:asciiTheme="minorHAnsi" w:hAnsiTheme="minorHAnsi" w:cstheme="minorHAnsi"/>
          <w:b/>
          <w:bCs/>
          <w:color w:val="1F4E79" w:themeColor="accent1" w:themeShade="80"/>
        </w:rPr>
        <w:t>Responsabilités sur les chantiers</w:t>
      </w:r>
    </w:p>
    <w:p w:rsidR="00E62145" w:rsidRPr="009B28D7" w:rsidRDefault="00E62145" w:rsidP="00E62145">
      <w:pPr>
        <w:ind w:left="0" w:hanging="2"/>
        <w:rPr>
          <w:rFonts w:asciiTheme="minorHAnsi" w:hAnsiTheme="minorHAnsi" w:cstheme="minorHAnsi"/>
        </w:rPr>
      </w:pPr>
      <w:r w:rsidRPr="009B28D7">
        <w:rPr>
          <w:rFonts w:asciiTheme="minorHAnsi" w:hAnsiTheme="minorHAnsi" w:cstheme="minorHAnsi"/>
        </w:rPr>
        <w:t>S'ils travaillent ou visitent des chantiers de construction, les consultants sont tenus de comprendre et de suivre les mesures du plan de gestion des risques COVID-19 de l'entrepreneur concerné. Les MCA rendront ces plans disponibles.</w:t>
      </w:r>
    </w:p>
    <w:p w:rsidR="00E62145" w:rsidRPr="009B28D7" w:rsidRDefault="00E62145" w:rsidP="00E62145">
      <w:pPr>
        <w:ind w:left="0" w:hanging="2"/>
        <w:rPr>
          <w:rFonts w:asciiTheme="minorHAnsi" w:hAnsiTheme="minorHAnsi" w:cstheme="minorHAnsi"/>
          <w:b/>
          <w:bCs/>
          <w:color w:val="1F4E79" w:themeColor="accent1" w:themeShade="80"/>
        </w:rPr>
      </w:pPr>
      <w:r w:rsidRPr="009B28D7">
        <w:rPr>
          <w:rFonts w:asciiTheme="minorHAnsi" w:hAnsiTheme="minorHAnsi" w:cstheme="minorHAnsi"/>
          <w:b/>
          <w:bCs/>
          <w:color w:val="1F4E79" w:themeColor="accent1" w:themeShade="80"/>
        </w:rPr>
        <w:t>Activités de terrain du consultant</w:t>
      </w:r>
    </w:p>
    <w:p w:rsidR="00E62145" w:rsidRPr="009B28D7" w:rsidRDefault="00E62145" w:rsidP="00E62145">
      <w:pPr>
        <w:ind w:left="0" w:hanging="2"/>
        <w:rPr>
          <w:rFonts w:asciiTheme="minorHAnsi" w:hAnsiTheme="minorHAnsi" w:cstheme="minorHAnsi"/>
        </w:rPr>
      </w:pPr>
      <w:r w:rsidRPr="009B28D7">
        <w:rPr>
          <w:rFonts w:asciiTheme="minorHAnsi" w:hAnsiTheme="minorHAnsi" w:cstheme="minorHAnsi"/>
        </w:rPr>
        <w:t>Le plan devrait présenter les moyens pour les travailleurs (et tous les sous-traitants) de gérer les risques pendant les travaux de proximité à l'extérieur du bureau et hors des chantiers (par exemple, pendant des échanges ou des rencontres dans des espaces confinés).</w:t>
      </w:r>
    </w:p>
    <w:tbl>
      <w:tblPr>
        <w:tblStyle w:val="TableGrid"/>
        <w:tblW w:w="0" w:type="auto"/>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Look w:val="04A0" w:firstRow="1" w:lastRow="0" w:firstColumn="1" w:lastColumn="0" w:noHBand="0" w:noVBand="1"/>
      </w:tblPr>
      <w:tblGrid>
        <w:gridCol w:w="3019"/>
        <w:gridCol w:w="6377"/>
      </w:tblGrid>
      <w:tr w:rsidR="00E62145" w:rsidRPr="009B28D7" w:rsidTr="007E613C">
        <w:tc>
          <w:tcPr>
            <w:tcW w:w="9396" w:type="dxa"/>
            <w:gridSpan w:val="2"/>
            <w:tcBorders>
              <w:bottom w:val="single" w:sz="4" w:space="0" w:color="1F4E79" w:themeColor="accent1" w:themeShade="80"/>
            </w:tcBorders>
            <w:shd w:val="clear" w:color="auto" w:fill="1F4E79" w:themeFill="accent1" w:themeFillShade="80"/>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color w:val="FFFFFF" w:themeColor="background1"/>
              </w:rPr>
              <w:t>Travail en étroite proximité</w:t>
            </w:r>
          </w:p>
        </w:tc>
      </w:tr>
      <w:tr w:rsidR="00E62145" w:rsidRPr="009B28D7" w:rsidTr="007E613C">
        <w:tc>
          <w:tcPr>
            <w:tcW w:w="3019" w:type="dxa"/>
            <w:tcBorders>
              <w:bottom w:val="single" w:sz="4" w:space="0" w:color="auto"/>
            </w:tcBorders>
            <w:shd w:val="clear" w:color="auto" w:fill="auto"/>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b/>
                <w:bCs/>
                <w:i/>
                <w:iCs/>
                <w:highlight w:val="yellow"/>
              </w:rPr>
              <w:t>Orientation :</w:t>
            </w:r>
            <w:r w:rsidRPr="009B28D7">
              <w:rPr>
                <w:rFonts w:asciiTheme="minorHAnsi" w:hAnsiTheme="minorHAnsi" w:cstheme="minorHAnsi"/>
                <w:b/>
                <w:bCs/>
                <w:i/>
                <w:iCs/>
              </w:rPr>
              <w:t xml:space="preserve"> </w:t>
            </w:r>
            <w:r w:rsidRPr="009B28D7">
              <w:rPr>
                <w:rFonts w:asciiTheme="minorHAnsi" w:hAnsiTheme="minorHAnsi" w:cstheme="minorHAnsi"/>
                <w:iCs/>
              </w:rPr>
              <w:t>Le consultant devrait identifier les moments où ils peuvent se rapprocher des autres personnes au cours de leur travail (une brève description ou une description sous forme d’énumération serait suffisante). Les tâches pertinentes peuvent correspondre aux tâches et / ou livrables principaux décrits dans le contrat du consultant.</w:t>
            </w:r>
          </w:p>
        </w:tc>
        <w:tc>
          <w:tcPr>
            <w:tcW w:w="6377" w:type="dxa"/>
            <w:tcBorders>
              <w:bottom w:val="single" w:sz="4" w:space="0" w:color="auto"/>
            </w:tcBorders>
            <w:shd w:val="clear" w:color="auto" w:fill="D9E2F3" w:themeFill="accent5" w:themeFillTint="33"/>
          </w:tcPr>
          <w:p w:rsidR="00E62145" w:rsidRPr="009B28D7" w:rsidRDefault="00E62145" w:rsidP="007E613C">
            <w:pPr>
              <w:ind w:left="0" w:hanging="2"/>
              <w:rPr>
                <w:rFonts w:asciiTheme="minorHAnsi" w:hAnsiTheme="minorHAnsi" w:cstheme="minorHAnsi"/>
              </w:rPr>
            </w:pPr>
          </w:p>
        </w:tc>
      </w:tr>
    </w:tbl>
    <w:p w:rsidR="00E62145" w:rsidRPr="009B28D7" w:rsidRDefault="00E62145" w:rsidP="00E62145">
      <w:pPr>
        <w:ind w:left="0" w:hanging="2"/>
        <w:rPr>
          <w:rFonts w:asciiTheme="minorHAnsi" w:hAnsiTheme="minorHAnsi" w:cstheme="minorHAnsi"/>
          <w:b/>
          <w:bCs/>
          <w:color w:val="1F4E79" w:themeColor="accent1" w:themeShade="80"/>
        </w:rPr>
      </w:pPr>
    </w:p>
    <w:p w:rsidR="00E62145" w:rsidRPr="009B28D7" w:rsidRDefault="00E62145" w:rsidP="00E62145">
      <w:pPr>
        <w:ind w:left="0" w:hanging="2"/>
        <w:rPr>
          <w:rFonts w:asciiTheme="minorHAnsi" w:hAnsiTheme="minorHAnsi" w:cstheme="minorHAnsi"/>
          <w:b/>
          <w:bCs/>
          <w:noProof/>
          <w:webHidden/>
          <w:color w:val="1F4E79" w:themeColor="accent1" w:themeShade="80"/>
        </w:rPr>
      </w:pPr>
      <w:r w:rsidRPr="009B28D7">
        <w:rPr>
          <w:rFonts w:asciiTheme="minorHAnsi" w:hAnsiTheme="minorHAnsi" w:cstheme="minorHAnsi"/>
          <w:b/>
          <w:bCs/>
          <w:color w:val="1F4E79" w:themeColor="accent1" w:themeShade="80"/>
        </w:rPr>
        <w:t xml:space="preserve">Modifications des </w:t>
      </w:r>
      <w:r w:rsidRPr="009B28D7">
        <w:rPr>
          <w:rFonts w:asciiTheme="minorHAnsi" w:hAnsiTheme="minorHAnsi" w:cstheme="minorHAnsi"/>
          <w:b/>
          <w:bCs/>
          <w:noProof/>
          <w:color w:val="1F4E79" w:themeColor="accent1" w:themeShade="80"/>
        </w:rPr>
        <w:t>activités de terrain pour attétuer les risques liés à la COVID-19</w:t>
      </w:r>
      <w:r w:rsidRPr="009B28D7">
        <w:rPr>
          <w:rFonts w:asciiTheme="minorHAnsi" w:hAnsiTheme="minorHAnsi" w:cstheme="minorHAnsi"/>
          <w:b/>
          <w:bCs/>
          <w:noProof/>
          <w:webHidden/>
          <w:color w:val="1F4E79" w:themeColor="accent1" w:themeShade="80"/>
        </w:rPr>
        <w:tab/>
      </w:r>
    </w:p>
    <w:p w:rsidR="00E62145" w:rsidRPr="009B28D7" w:rsidRDefault="00E62145" w:rsidP="00E62145">
      <w:pPr>
        <w:ind w:left="0" w:hanging="2"/>
        <w:rPr>
          <w:rFonts w:asciiTheme="minorHAnsi" w:hAnsiTheme="minorHAnsi" w:cstheme="minorHAnsi"/>
          <w:webHidden/>
        </w:rPr>
      </w:pPr>
      <w:r w:rsidRPr="009B28D7">
        <w:rPr>
          <w:rFonts w:asciiTheme="minorHAnsi" w:hAnsiTheme="minorHAnsi" w:cstheme="minorHAnsi"/>
        </w:rPr>
        <w:t>Les consultants devraient expliquer comment ils comptent gérer les risques liés à la COVID-19 lorsque des personnes travaillent en étroite proximité les unes des autres (en s'inspirant des activités identifiées ci-dessus). Par exemple, de nombreux consultants ont des responsabilités qui impliquent un engagement en face à face avec des personnes extérieures à leur organisation, y compris le public. Ces consultants devraient adapter leurs procédures et mécanismes d'engagement existants, en suivant la hiérarchie d'atténuation, afin d'éliminer ou de réduire les risques liés à la COVID-19. En règle générale :</w:t>
      </w:r>
    </w:p>
    <w:p w:rsidR="00E62145" w:rsidRPr="009B28D7" w:rsidRDefault="00E62145" w:rsidP="00E62145">
      <w:pPr>
        <w:pStyle w:val="ListParagraph"/>
        <w:numPr>
          <w:ilvl w:val="0"/>
          <w:numId w:val="33"/>
        </w:numPr>
        <w:ind w:leftChars="0" w:firstLineChars="0"/>
        <w:rPr>
          <w:rFonts w:asciiTheme="minorHAnsi" w:hAnsiTheme="minorHAnsi" w:cstheme="minorHAnsi"/>
        </w:rPr>
      </w:pPr>
      <w:r w:rsidRPr="009B28D7">
        <w:rPr>
          <w:rFonts w:asciiTheme="minorHAnsi" w:hAnsiTheme="minorHAnsi" w:cstheme="minorHAnsi"/>
        </w:rPr>
        <w:t>Les réunions en face à face avec les parties prenantes externes, les fonctionnaires et le public devraient être évitées dans la mesure du possible (par exemple, envisager d'utiliser des réunions virtuelles ou d'autres moyens électroniques de communication).</w:t>
      </w:r>
    </w:p>
    <w:p w:rsidR="00E62145" w:rsidRPr="009B28D7" w:rsidRDefault="00E62145" w:rsidP="00E62145">
      <w:pPr>
        <w:pStyle w:val="ListParagraph"/>
        <w:ind w:leftChars="0" w:firstLineChars="0" w:firstLine="0"/>
        <w:rPr>
          <w:rFonts w:asciiTheme="minorHAnsi" w:hAnsiTheme="minorHAnsi" w:cstheme="minorHAnsi"/>
          <w:sz w:val="18"/>
        </w:rPr>
      </w:pPr>
    </w:p>
    <w:p w:rsidR="00E62145" w:rsidRPr="009B28D7" w:rsidRDefault="00E62145" w:rsidP="00E62145">
      <w:pPr>
        <w:pStyle w:val="ListParagraph"/>
        <w:numPr>
          <w:ilvl w:val="0"/>
          <w:numId w:val="33"/>
        </w:numPr>
        <w:ind w:leftChars="0" w:firstLineChars="0"/>
        <w:rPr>
          <w:rFonts w:asciiTheme="minorHAnsi" w:hAnsiTheme="minorHAnsi" w:cstheme="minorHAnsi"/>
        </w:rPr>
      </w:pPr>
      <w:r w:rsidRPr="009B28D7">
        <w:rPr>
          <w:rFonts w:asciiTheme="minorHAnsi" w:hAnsiTheme="minorHAnsi" w:cstheme="minorHAnsi"/>
        </w:rPr>
        <w:t>Lorsque des travaux de proximité sont nécessaires, les consultants décriront les mesures visant à réduire les risques pour les travailleurs, les parties prenantes, les fonctionnaires et le public à un niveau acceptable. Ceux-ci peuvent inclure (mais sans s'y limiter) : le choix d’endroits à faible risque (c.-à-d. à l'extérieur), le dépistage des participants présentant des symptômes de la COVID-19 (en utilisant les protocoles décrits dans ce document), le respect d’une distanciation sociale d'au moins 2 m entre les participants, le port de masques faciaux et la limitation de la taille des réunions.</w:t>
      </w:r>
    </w:p>
    <w:tbl>
      <w:tblPr>
        <w:tblStyle w:val="TableGrid"/>
        <w:tblW w:w="0" w:type="auto"/>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Look w:val="04A0" w:firstRow="1" w:lastRow="0" w:firstColumn="1" w:lastColumn="0" w:noHBand="0" w:noVBand="1"/>
      </w:tblPr>
      <w:tblGrid>
        <w:gridCol w:w="3174"/>
        <w:gridCol w:w="6222"/>
      </w:tblGrid>
      <w:tr w:rsidR="00E62145" w:rsidRPr="009B28D7" w:rsidTr="007E613C">
        <w:tc>
          <w:tcPr>
            <w:tcW w:w="10070" w:type="dxa"/>
            <w:gridSpan w:val="2"/>
            <w:shd w:val="clear" w:color="auto" w:fill="1F4E79" w:themeFill="accent1" w:themeFillShade="80"/>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color w:val="FFFFFF" w:themeColor="background1"/>
              </w:rPr>
              <w:t>Tâche de terrain 1 (à définir par le consultant)</w:t>
            </w:r>
          </w:p>
        </w:tc>
      </w:tr>
      <w:tr w:rsidR="00E62145" w:rsidRPr="009B28D7" w:rsidTr="007E613C">
        <w:tc>
          <w:tcPr>
            <w:tcW w:w="3325" w:type="dxa"/>
            <w:shd w:val="clear" w:color="auto" w:fill="auto"/>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b/>
                <w:bCs/>
                <w:i/>
                <w:iCs/>
                <w:highlight w:val="yellow"/>
              </w:rPr>
              <w:t>Orientation :</w:t>
            </w:r>
            <w:r w:rsidRPr="009B28D7">
              <w:rPr>
                <w:rFonts w:asciiTheme="minorHAnsi" w:hAnsiTheme="minorHAnsi" w:cstheme="minorHAnsi"/>
                <w:b/>
                <w:bCs/>
                <w:i/>
                <w:iCs/>
              </w:rPr>
              <w:t xml:space="preserve"> </w:t>
            </w:r>
            <w:r w:rsidRPr="009B28D7">
              <w:rPr>
                <w:rFonts w:asciiTheme="minorHAnsi" w:hAnsiTheme="minorHAnsi" w:cstheme="minorHAnsi"/>
                <w:b/>
                <w:bCs/>
                <w:iCs/>
              </w:rPr>
              <w:t>Décrire</w:t>
            </w:r>
            <w:r w:rsidRPr="009B28D7">
              <w:rPr>
                <w:rFonts w:asciiTheme="minorHAnsi" w:hAnsiTheme="minorHAnsi" w:cstheme="minorHAnsi"/>
              </w:rPr>
              <w:t xml:space="preserve"> la tâche, les principaux risques COVID-19 et mesures d'atténuation à mettre en œuvre par le consultant.</w:t>
            </w:r>
          </w:p>
        </w:tc>
        <w:tc>
          <w:tcPr>
            <w:tcW w:w="6745" w:type="dxa"/>
            <w:shd w:val="clear" w:color="auto" w:fill="D9E2F3" w:themeFill="accent5" w:themeFillTint="33"/>
          </w:tcPr>
          <w:p w:rsidR="00E62145" w:rsidRPr="009B28D7" w:rsidRDefault="00E62145" w:rsidP="007E613C">
            <w:pPr>
              <w:ind w:left="0" w:hanging="2"/>
              <w:rPr>
                <w:rFonts w:asciiTheme="minorHAnsi" w:hAnsiTheme="minorHAnsi" w:cstheme="minorHAnsi"/>
              </w:rPr>
            </w:pPr>
          </w:p>
        </w:tc>
      </w:tr>
      <w:tr w:rsidR="00E62145" w:rsidRPr="009B28D7" w:rsidTr="007E613C">
        <w:tc>
          <w:tcPr>
            <w:tcW w:w="10070" w:type="dxa"/>
            <w:gridSpan w:val="2"/>
            <w:shd w:val="clear" w:color="auto" w:fill="1F4E79" w:themeFill="accent1" w:themeFillShade="80"/>
          </w:tcPr>
          <w:p w:rsidR="00E62145" w:rsidRPr="009B28D7" w:rsidRDefault="00E62145" w:rsidP="007E613C">
            <w:pPr>
              <w:ind w:left="0" w:hanging="2"/>
              <w:rPr>
                <w:rFonts w:asciiTheme="minorHAnsi" w:hAnsiTheme="minorHAnsi" w:cstheme="minorHAnsi"/>
                <w:color w:val="FFFFFF" w:themeColor="background1"/>
              </w:rPr>
            </w:pPr>
            <w:r w:rsidRPr="009B28D7">
              <w:rPr>
                <w:rFonts w:asciiTheme="minorHAnsi" w:hAnsiTheme="minorHAnsi" w:cstheme="minorHAnsi"/>
                <w:color w:val="FFFFFF" w:themeColor="background1"/>
              </w:rPr>
              <w:t>Tâche de terrain 2 (à définir par le consultant)</w:t>
            </w:r>
          </w:p>
        </w:tc>
      </w:tr>
      <w:tr w:rsidR="00E62145" w:rsidRPr="009B28D7" w:rsidTr="007E613C">
        <w:tc>
          <w:tcPr>
            <w:tcW w:w="3325" w:type="dxa"/>
            <w:shd w:val="clear" w:color="auto" w:fill="auto"/>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b/>
                <w:bCs/>
                <w:iCs/>
                <w:highlight w:val="yellow"/>
              </w:rPr>
              <w:t>Orientation :</w:t>
            </w:r>
            <w:r w:rsidRPr="009B28D7">
              <w:rPr>
                <w:rFonts w:asciiTheme="minorHAnsi" w:hAnsiTheme="minorHAnsi" w:cstheme="minorHAnsi"/>
                <w:b/>
                <w:bCs/>
                <w:iCs/>
              </w:rPr>
              <w:t xml:space="preserve"> Ajoutez</w:t>
            </w:r>
            <w:r w:rsidRPr="009B28D7">
              <w:rPr>
                <w:rFonts w:asciiTheme="minorHAnsi" w:hAnsiTheme="minorHAnsi" w:cstheme="minorHAnsi"/>
              </w:rPr>
              <w:t xml:space="preserve"> ou diminuer des lignes au besoin.</w:t>
            </w:r>
          </w:p>
        </w:tc>
        <w:tc>
          <w:tcPr>
            <w:tcW w:w="6745" w:type="dxa"/>
            <w:shd w:val="clear" w:color="auto" w:fill="D9E2F3" w:themeFill="accent5" w:themeFillTint="33"/>
          </w:tcPr>
          <w:p w:rsidR="00E62145" w:rsidRPr="009B28D7" w:rsidRDefault="00E62145" w:rsidP="007E613C">
            <w:pPr>
              <w:ind w:left="0" w:hanging="2"/>
              <w:rPr>
                <w:rFonts w:asciiTheme="minorHAnsi" w:hAnsiTheme="minorHAnsi" w:cstheme="minorHAnsi"/>
              </w:rPr>
            </w:pPr>
          </w:p>
        </w:tc>
      </w:tr>
      <w:tr w:rsidR="00E62145" w:rsidRPr="009B28D7" w:rsidTr="007E613C">
        <w:tc>
          <w:tcPr>
            <w:tcW w:w="3325" w:type="dxa"/>
            <w:shd w:val="clear" w:color="auto" w:fill="1F4E79" w:themeFill="accent1" w:themeFillShade="80"/>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color w:val="FFFFFF" w:themeColor="background1"/>
              </w:rPr>
              <w:t>Tâche de terrain 3</w:t>
            </w:r>
          </w:p>
        </w:tc>
        <w:tc>
          <w:tcPr>
            <w:tcW w:w="6745" w:type="dxa"/>
            <w:shd w:val="clear" w:color="auto" w:fill="1F4E79" w:themeFill="accent1" w:themeFillShade="80"/>
          </w:tcPr>
          <w:p w:rsidR="00E62145" w:rsidRPr="009B28D7" w:rsidRDefault="00E62145" w:rsidP="007E613C">
            <w:pPr>
              <w:ind w:left="0" w:hanging="2"/>
              <w:rPr>
                <w:rFonts w:asciiTheme="minorHAnsi" w:hAnsiTheme="minorHAnsi" w:cstheme="minorHAnsi"/>
              </w:rPr>
            </w:pPr>
          </w:p>
        </w:tc>
      </w:tr>
      <w:tr w:rsidR="00E62145" w:rsidRPr="009B28D7" w:rsidTr="007E613C">
        <w:tc>
          <w:tcPr>
            <w:tcW w:w="3325" w:type="dxa"/>
            <w:shd w:val="clear" w:color="auto" w:fill="auto"/>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b/>
                <w:bCs/>
                <w:iCs/>
                <w:highlight w:val="yellow"/>
              </w:rPr>
              <w:t>Orientation :</w:t>
            </w:r>
            <w:r w:rsidRPr="009B28D7">
              <w:rPr>
                <w:rFonts w:asciiTheme="minorHAnsi" w:hAnsiTheme="minorHAnsi" w:cstheme="minorHAnsi"/>
                <w:b/>
                <w:bCs/>
                <w:iCs/>
              </w:rPr>
              <w:t xml:space="preserve"> Ajoutez</w:t>
            </w:r>
            <w:r w:rsidRPr="009B28D7">
              <w:rPr>
                <w:rFonts w:asciiTheme="minorHAnsi" w:hAnsiTheme="minorHAnsi" w:cstheme="minorHAnsi"/>
              </w:rPr>
              <w:t xml:space="preserve"> ou diminuer des lignes au besoin.</w:t>
            </w:r>
          </w:p>
        </w:tc>
        <w:tc>
          <w:tcPr>
            <w:tcW w:w="6745" w:type="dxa"/>
            <w:shd w:val="clear" w:color="auto" w:fill="D9E2F3" w:themeFill="accent5" w:themeFillTint="33"/>
          </w:tcPr>
          <w:p w:rsidR="00E62145" w:rsidRPr="009B28D7" w:rsidRDefault="00E62145" w:rsidP="007E613C">
            <w:pPr>
              <w:ind w:left="0" w:hanging="2"/>
              <w:rPr>
                <w:rFonts w:asciiTheme="minorHAnsi" w:hAnsiTheme="minorHAnsi" w:cstheme="minorHAnsi"/>
              </w:rPr>
            </w:pPr>
          </w:p>
        </w:tc>
      </w:tr>
    </w:tbl>
    <w:p w:rsidR="00E62145" w:rsidRPr="009B28D7" w:rsidRDefault="00E62145" w:rsidP="00E62145">
      <w:pPr>
        <w:pStyle w:val="Heading1"/>
        <w:spacing w:before="240"/>
        <w:ind w:left="1" w:hanging="3"/>
        <w:rPr>
          <w:rFonts w:asciiTheme="minorHAnsi" w:hAnsiTheme="minorHAnsi" w:cstheme="minorHAnsi"/>
        </w:rPr>
      </w:pPr>
      <w:bookmarkStart w:id="63" w:name="_Toc41650911"/>
      <w:bookmarkStart w:id="64" w:name="_Toc42170428"/>
      <w:r w:rsidRPr="009B28D7">
        <w:rPr>
          <w:rFonts w:asciiTheme="minorHAnsi" w:hAnsiTheme="minorHAnsi" w:cstheme="minorHAnsi"/>
        </w:rPr>
        <w:t>Administration des opérations du Consultant</w:t>
      </w:r>
      <w:bookmarkEnd w:id="63"/>
      <w:bookmarkEnd w:id="64"/>
    </w:p>
    <w:tbl>
      <w:tblPr>
        <w:tblStyle w:val="TableGrid"/>
        <w:tblW w:w="10075" w:type="dxa"/>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Look w:val="04A0" w:firstRow="1" w:lastRow="0" w:firstColumn="1" w:lastColumn="0" w:noHBand="0" w:noVBand="1"/>
      </w:tblPr>
      <w:tblGrid>
        <w:gridCol w:w="3325"/>
        <w:gridCol w:w="6750"/>
      </w:tblGrid>
      <w:tr w:rsidR="00E62145" w:rsidRPr="009B28D7" w:rsidTr="007E613C">
        <w:tc>
          <w:tcPr>
            <w:tcW w:w="10075" w:type="dxa"/>
            <w:gridSpan w:val="2"/>
            <w:shd w:val="clear" w:color="auto" w:fill="1F4E79" w:themeFill="accent1" w:themeFillShade="80"/>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color w:val="FFFFFF" w:themeColor="background1"/>
              </w:rPr>
              <w:t>Espace de bureau partagé avec d'autres organisations</w:t>
            </w:r>
          </w:p>
        </w:tc>
      </w:tr>
      <w:tr w:rsidR="00E62145" w:rsidRPr="009B28D7" w:rsidTr="007E613C">
        <w:tc>
          <w:tcPr>
            <w:tcW w:w="3325" w:type="dxa"/>
            <w:shd w:val="clear" w:color="auto" w:fill="auto"/>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rPr>
              <w:t>Orientation : Votre organisation ou un membre de votre équipe partage-t-elle des bureaux avec une autre organisation (y compris un MCA) ? Si c'est le cas :</w:t>
            </w:r>
          </w:p>
          <w:p w:rsidR="00E62145" w:rsidRPr="009B28D7" w:rsidRDefault="00E62145" w:rsidP="00E62145">
            <w:pPr>
              <w:pStyle w:val="ListParagraph"/>
              <w:numPr>
                <w:ilvl w:val="0"/>
                <w:numId w:val="34"/>
              </w:numPr>
              <w:ind w:leftChars="0" w:firstLineChars="0"/>
              <w:rPr>
                <w:rFonts w:asciiTheme="minorHAnsi" w:hAnsiTheme="minorHAnsi" w:cstheme="minorHAnsi"/>
              </w:rPr>
            </w:pPr>
            <w:r w:rsidRPr="009B28D7">
              <w:rPr>
                <w:rFonts w:asciiTheme="minorHAnsi" w:hAnsiTheme="minorHAnsi" w:cstheme="minorHAnsi"/>
              </w:rPr>
              <w:t xml:space="preserve">Si l'autre organisation a un plan COVID-19, veuillez l'ajouter à ce modèle et le résumer comme il convient dans les cases ci-dessous.  </w:t>
            </w:r>
          </w:p>
          <w:p w:rsidR="00E62145" w:rsidRPr="009B28D7" w:rsidRDefault="00E62145" w:rsidP="00E62145">
            <w:pPr>
              <w:pStyle w:val="ListParagraph"/>
              <w:numPr>
                <w:ilvl w:val="0"/>
                <w:numId w:val="34"/>
              </w:numPr>
              <w:ind w:leftChars="0" w:firstLineChars="0"/>
              <w:rPr>
                <w:rFonts w:asciiTheme="minorHAnsi" w:hAnsiTheme="minorHAnsi" w:cstheme="minorHAnsi"/>
              </w:rPr>
            </w:pPr>
            <w:r w:rsidRPr="009B28D7">
              <w:rPr>
                <w:rFonts w:asciiTheme="minorHAnsi" w:hAnsiTheme="minorHAnsi" w:cstheme="minorHAnsi"/>
              </w:rPr>
              <w:t>Sinon, décrivez les mesures que vous prendrez pour assurer un environnement de travail sécurisé (par exemple, négocier avec l'organisation contrôlant l'espace dans lequel vous travaillez, envisager d'autres modalités de travail) et toutes les mesures connexes dans les encadrés ci-dessous, le cas échéant.</w:t>
            </w:r>
          </w:p>
        </w:tc>
        <w:tc>
          <w:tcPr>
            <w:tcW w:w="6750" w:type="dxa"/>
            <w:shd w:val="clear" w:color="auto" w:fill="D9E2F3" w:themeFill="accent5" w:themeFillTint="33"/>
          </w:tcPr>
          <w:p w:rsidR="00E62145" w:rsidRPr="009B28D7" w:rsidRDefault="00E62145" w:rsidP="007E613C">
            <w:pPr>
              <w:ind w:left="0" w:hanging="2"/>
              <w:rPr>
                <w:rFonts w:asciiTheme="minorHAnsi" w:hAnsiTheme="minorHAnsi" w:cstheme="minorHAnsi"/>
              </w:rPr>
            </w:pPr>
          </w:p>
        </w:tc>
      </w:tr>
      <w:tr w:rsidR="00E62145" w:rsidRPr="009B28D7" w:rsidTr="007E613C">
        <w:tc>
          <w:tcPr>
            <w:tcW w:w="10075" w:type="dxa"/>
            <w:gridSpan w:val="2"/>
            <w:shd w:val="clear" w:color="auto" w:fill="1F4E79" w:themeFill="accent1" w:themeFillShade="80"/>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color w:val="FFFFFF" w:themeColor="background1"/>
              </w:rPr>
              <w:t xml:space="preserve">Gestion du Personnel </w:t>
            </w:r>
          </w:p>
        </w:tc>
      </w:tr>
      <w:tr w:rsidR="00E62145" w:rsidRPr="009B28D7" w:rsidTr="007E613C">
        <w:tc>
          <w:tcPr>
            <w:tcW w:w="3325" w:type="dxa"/>
            <w:shd w:val="clear" w:color="auto" w:fill="auto"/>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b/>
                <w:bCs/>
                <w:i/>
                <w:iCs/>
                <w:highlight w:val="yellow"/>
              </w:rPr>
              <w:t>Orientation :</w:t>
            </w:r>
            <w:r w:rsidRPr="009B28D7">
              <w:rPr>
                <w:rFonts w:asciiTheme="minorHAnsi" w:hAnsiTheme="minorHAnsi" w:cstheme="minorHAnsi"/>
              </w:rPr>
              <w:t xml:space="preserve"> Décrire / fournir :     (a) l'assurance que les dossiers du consultant autorisent la recherche des contacts; (b) la politique du consultant concernant la rémunération et les avantages des personnes pendant une période de quarantaine (si nécessaire en vertu de l'annexe 1) ; c) quand les travailleurs sont autorisés à retourner au travail (voir l'annexe 1 pour des orientations supplémentaires) d) des mesures administratives d'atténuation des risques dans le lieu de travail; et (e) la politique de voyage (déplacements).</w:t>
            </w:r>
          </w:p>
        </w:tc>
        <w:tc>
          <w:tcPr>
            <w:tcW w:w="6750" w:type="dxa"/>
            <w:shd w:val="clear" w:color="auto" w:fill="D9E2F3" w:themeFill="accent5" w:themeFillTint="33"/>
          </w:tcPr>
          <w:p w:rsidR="00E62145" w:rsidRPr="009B28D7" w:rsidRDefault="00E62145" w:rsidP="007E613C">
            <w:pPr>
              <w:ind w:left="0" w:hanging="2"/>
              <w:rPr>
                <w:rFonts w:asciiTheme="minorHAnsi" w:hAnsiTheme="minorHAnsi" w:cstheme="minorHAnsi"/>
              </w:rPr>
            </w:pPr>
          </w:p>
        </w:tc>
      </w:tr>
      <w:tr w:rsidR="00E62145" w:rsidRPr="009B28D7" w:rsidTr="007E613C">
        <w:tc>
          <w:tcPr>
            <w:tcW w:w="10075" w:type="dxa"/>
            <w:gridSpan w:val="2"/>
            <w:shd w:val="clear" w:color="auto" w:fill="1F4E79" w:themeFill="accent1" w:themeFillShade="80"/>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color w:val="FFFFFF" w:themeColor="background1"/>
              </w:rPr>
              <w:t>Transport</w:t>
            </w:r>
          </w:p>
        </w:tc>
      </w:tr>
      <w:tr w:rsidR="00E62145" w:rsidRPr="009B28D7" w:rsidTr="007E613C">
        <w:tc>
          <w:tcPr>
            <w:tcW w:w="3325" w:type="dxa"/>
            <w:shd w:val="clear" w:color="auto" w:fill="auto"/>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b/>
                <w:bCs/>
                <w:i/>
                <w:iCs/>
                <w:highlight w:val="yellow"/>
              </w:rPr>
              <w:t>Orientation  :</w:t>
            </w:r>
            <w:r w:rsidRPr="009B28D7">
              <w:rPr>
                <w:rFonts w:asciiTheme="minorHAnsi" w:hAnsiTheme="minorHAnsi" w:cstheme="minorHAnsi"/>
              </w:rPr>
              <w:t xml:space="preserve"> Décrire les mesures permettant aux travailleurs de se rendre et de revenir du chantier (ou du bureau) en toute sécurité.</w:t>
            </w:r>
          </w:p>
        </w:tc>
        <w:tc>
          <w:tcPr>
            <w:tcW w:w="6750" w:type="dxa"/>
            <w:shd w:val="clear" w:color="auto" w:fill="D9E2F3" w:themeFill="accent5" w:themeFillTint="33"/>
          </w:tcPr>
          <w:p w:rsidR="00E62145" w:rsidRPr="009B28D7" w:rsidRDefault="00E62145" w:rsidP="007E613C">
            <w:pPr>
              <w:ind w:left="0" w:hanging="2"/>
              <w:rPr>
                <w:rFonts w:asciiTheme="minorHAnsi" w:hAnsiTheme="minorHAnsi" w:cstheme="minorHAnsi"/>
              </w:rPr>
            </w:pPr>
          </w:p>
        </w:tc>
      </w:tr>
      <w:tr w:rsidR="00E62145" w:rsidRPr="009B28D7" w:rsidTr="007E613C">
        <w:tc>
          <w:tcPr>
            <w:tcW w:w="10075" w:type="dxa"/>
            <w:gridSpan w:val="2"/>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1F4E79" w:themeFill="accent1" w:themeFillShade="80"/>
          </w:tcPr>
          <w:p w:rsidR="00E62145" w:rsidRPr="009B28D7" w:rsidRDefault="00E62145" w:rsidP="007E613C">
            <w:pPr>
              <w:ind w:left="0" w:hanging="2"/>
              <w:rPr>
                <w:rFonts w:asciiTheme="minorHAnsi" w:hAnsiTheme="minorHAnsi" w:cstheme="minorHAnsi"/>
                <w:color w:val="FFFFFF" w:themeColor="background1"/>
              </w:rPr>
            </w:pPr>
            <w:r w:rsidRPr="009B28D7">
              <w:rPr>
                <w:rFonts w:asciiTheme="minorHAnsi" w:hAnsiTheme="minorHAnsi" w:cstheme="minorHAnsi"/>
                <w:color w:val="FFFFFF" w:themeColor="background1"/>
              </w:rPr>
              <w:t>Dépistage de la main d’œuvre</w:t>
            </w:r>
          </w:p>
        </w:tc>
      </w:tr>
      <w:tr w:rsidR="00E62145" w:rsidRPr="009B28D7" w:rsidTr="007E613C">
        <w:tc>
          <w:tcPr>
            <w:tcW w:w="3325"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auto"/>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rPr>
              <w:t>Le dépistage de la main d’œuvre est une stratégie essentielle pour gérer les risques liés à la COVID-19.</w:t>
            </w:r>
          </w:p>
        </w:tc>
        <w:tc>
          <w:tcPr>
            <w:tcW w:w="6750"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auto"/>
          </w:tcPr>
          <w:p w:rsidR="00E62145" w:rsidRPr="009B28D7" w:rsidRDefault="00E62145" w:rsidP="007E613C">
            <w:pPr>
              <w:ind w:left="0" w:hanging="2"/>
              <w:contextualSpacing/>
              <w:textAlignment w:val="center"/>
              <w:rPr>
                <w:rFonts w:asciiTheme="minorHAnsi" w:eastAsia="Times New Roman" w:hAnsiTheme="minorHAnsi" w:cstheme="minorHAnsi"/>
              </w:rPr>
            </w:pPr>
            <w:r w:rsidRPr="009B28D7">
              <w:rPr>
                <w:rFonts w:asciiTheme="minorHAnsi" w:eastAsia="Times New Roman" w:hAnsiTheme="minorHAnsi" w:cstheme="minorHAnsi"/>
              </w:rPr>
              <w:t>L’Entrepreneur identifiera et (le cas échéant) isolera les travailleurs malades avant le début des travaux de proximité avec d’autres personnes en suivant les étapes suivantes :</w:t>
            </w:r>
          </w:p>
          <w:p w:rsidR="00E62145" w:rsidRPr="009B28D7" w:rsidRDefault="00E62145" w:rsidP="00E62145">
            <w:pPr>
              <w:pStyle w:val="ListParagraph"/>
              <w:numPr>
                <w:ilvl w:val="0"/>
                <w:numId w:val="28"/>
              </w:numPr>
              <w:suppressAutoHyphens w:val="0"/>
              <w:spacing w:after="0" w:line="276" w:lineRule="auto"/>
              <w:ind w:leftChars="0" w:left="714" w:firstLineChars="0" w:hanging="357"/>
              <w:textDirection w:val="lrTb"/>
              <w:textAlignment w:val="center"/>
              <w:outlineLvl w:val="9"/>
              <w:rPr>
                <w:rFonts w:asciiTheme="minorHAnsi" w:eastAsia="Times New Roman" w:hAnsiTheme="minorHAnsi" w:cstheme="minorHAnsi"/>
              </w:rPr>
            </w:pPr>
            <w:r w:rsidRPr="009B28D7">
              <w:rPr>
                <w:rFonts w:asciiTheme="minorHAnsi" w:eastAsia="Times New Roman" w:hAnsiTheme="minorHAnsi" w:cstheme="minorHAnsi"/>
              </w:rPr>
              <w:t>Mettre en œuvre un protocole de dépistage médical cohérent (température quotidienne et vérification des symptômes - voir l'annexe 1). Les contrôles de température doivent utiliser des thermomètres « sans contact », des bandes de thermomètre jetables ou un thermomètre auriculaire réutilisable avec un couvercle de sonde jetable différent pour chaque utilisation.</w:t>
            </w:r>
          </w:p>
          <w:p w:rsidR="00E62145" w:rsidRPr="009B28D7" w:rsidRDefault="00E62145" w:rsidP="00E62145">
            <w:pPr>
              <w:pStyle w:val="ListParagraph"/>
              <w:numPr>
                <w:ilvl w:val="0"/>
                <w:numId w:val="28"/>
              </w:numPr>
              <w:suppressAutoHyphens w:val="0"/>
              <w:spacing w:after="0" w:line="276" w:lineRule="auto"/>
              <w:ind w:leftChars="0" w:left="714" w:firstLineChars="0" w:hanging="357"/>
              <w:textDirection w:val="lrTb"/>
              <w:textAlignment w:val="center"/>
              <w:outlineLvl w:val="9"/>
              <w:rPr>
                <w:rFonts w:asciiTheme="minorHAnsi" w:eastAsia="Times New Roman" w:hAnsiTheme="minorHAnsi" w:cstheme="minorHAnsi"/>
              </w:rPr>
            </w:pPr>
            <w:r w:rsidRPr="009B28D7">
              <w:rPr>
                <w:rFonts w:asciiTheme="minorHAnsi" w:eastAsia="Times New Roman" w:hAnsiTheme="minorHAnsi" w:cstheme="minorHAnsi"/>
              </w:rPr>
              <w:t>Refuser aux personnes soupçonnées de COVID-19  d’accéder aux chantiers/lieu de travail (en fonction du protocole et des résultats du dépistage). Le consultant emmènera la personne dans un lieu prédéterminé d'isolement et suivra le protocole exigé par les services locaux et nationaux de santé publique ainsi que d'autres organisations gouvernementales pour les cas suspects de COVID-19</w:t>
            </w:r>
          </w:p>
          <w:p w:rsidR="00E62145" w:rsidRPr="009B28D7" w:rsidRDefault="00E62145" w:rsidP="007E613C">
            <w:pPr>
              <w:pStyle w:val="ListParagraph"/>
              <w:suppressAutoHyphens w:val="0"/>
              <w:spacing w:after="0" w:line="240" w:lineRule="auto"/>
              <w:ind w:leftChars="0" w:firstLineChars="0" w:firstLine="0"/>
              <w:jc w:val="left"/>
              <w:textDirection w:val="lrTb"/>
              <w:textAlignment w:val="center"/>
              <w:outlineLvl w:val="9"/>
              <w:rPr>
                <w:rFonts w:asciiTheme="minorHAnsi" w:eastAsia="Times New Roman" w:hAnsiTheme="minorHAnsi" w:cstheme="minorHAnsi"/>
              </w:rPr>
            </w:pPr>
          </w:p>
          <w:p w:rsidR="00E62145" w:rsidRPr="009B28D7" w:rsidRDefault="00E62145" w:rsidP="007E613C">
            <w:pPr>
              <w:ind w:left="0" w:hanging="2"/>
              <w:rPr>
                <w:rFonts w:asciiTheme="minorHAnsi" w:hAnsiTheme="minorHAnsi" w:cstheme="minorHAnsi"/>
              </w:rPr>
            </w:pPr>
            <w:r w:rsidRPr="009B28D7">
              <w:rPr>
                <w:rFonts w:asciiTheme="minorHAnsi" w:eastAsia="Times New Roman" w:hAnsiTheme="minorHAnsi" w:cstheme="minorHAnsi"/>
              </w:rPr>
              <w:t>Si quelqu'un présente des symptômes compatibles avec la COVID-19 consultez la section Réponse aux cas suspects de COVID-19 et l’annexe 1 ci-dessous.</w:t>
            </w:r>
          </w:p>
        </w:tc>
      </w:tr>
      <w:tr w:rsidR="00E62145" w:rsidRPr="009B28D7" w:rsidTr="007E61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75" w:type="dxa"/>
            <w:gridSpan w:val="2"/>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E62145" w:rsidRPr="009B28D7" w:rsidRDefault="00E62145" w:rsidP="007E613C">
            <w:pPr>
              <w:ind w:left="0" w:hanging="2"/>
              <w:rPr>
                <w:rFonts w:asciiTheme="minorHAnsi" w:eastAsiaTheme="minorEastAsia" w:hAnsiTheme="minorHAnsi" w:cstheme="minorHAnsi"/>
                <w:color w:val="FFFFFF" w:themeColor="background1"/>
              </w:rPr>
            </w:pPr>
            <w:r w:rsidRPr="009B28D7">
              <w:rPr>
                <w:rFonts w:asciiTheme="minorHAnsi" w:hAnsiTheme="minorHAnsi" w:cstheme="minorHAnsi"/>
                <w:color w:val="FFFFFF" w:themeColor="background1"/>
              </w:rPr>
              <w:t>Réponse aux cas suspects de COVID-19</w:t>
            </w:r>
          </w:p>
        </w:tc>
      </w:tr>
      <w:tr w:rsidR="00E62145" w:rsidRPr="009B28D7" w:rsidTr="007E61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25" w:type="dxa"/>
            <w:tcBorders>
              <w:top w:val="single" w:sz="4" w:space="0" w:color="auto"/>
              <w:left w:val="single" w:sz="4" w:space="0" w:color="auto"/>
              <w:bottom w:val="single" w:sz="4" w:space="0" w:color="auto"/>
              <w:right w:val="single" w:sz="4" w:space="0" w:color="auto"/>
            </w:tcBorders>
          </w:tcPr>
          <w:p w:rsidR="00E62145" w:rsidRPr="009B28D7" w:rsidRDefault="00E62145" w:rsidP="007E613C">
            <w:pPr>
              <w:ind w:left="0" w:hanging="2"/>
              <w:rPr>
                <w:rFonts w:asciiTheme="minorHAnsi" w:eastAsiaTheme="minorEastAsia" w:hAnsiTheme="minorHAnsi" w:cstheme="minorHAnsi"/>
                <w:b/>
                <w:bCs/>
                <w:i/>
                <w:iCs/>
                <w:color w:val="000000" w:themeColor="text1"/>
                <w:highlight w:val="yellow"/>
              </w:rPr>
            </w:pPr>
            <w:r w:rsidRPr="009B28D7">
              <w:rPr>
                <w:rFonts w:asciiTheme="minorHAnsi" w:hAnsiTheme="minorHAnsi" w:cstheme="minorHAnsi"/>
              </w:rPr>
              <w:t>Suivre les réponses indiquées dans les protocoles approuvés</w:t>
            </w:r>
          </w:p>
        </w:tc>
        <w:tc>
          <w:tcPr>
            <w:tcW w:w="6750" w:type="dxa"/>
            <w:tcBorders>
              <w:top w:val="single" w:sz="4" w:space="0" w:color="auto"/>
              <w:left w:val="single" w:sz="4" w:space="0" w:color="auto"/>
              <w:bottom w:val="single" w:sz="4" w:space="0" w:color="auto"/>
              <w:right w:val="single" w:sz="4" w:space="0" w:color="auto"/>
            </w:tcBorders>
          </w:tcPr>
          <w:p w:rsidR="00E62145" w:rsidRPr="009B28D7" w:rsidRDefault="00E62145" w:rsidP="007E613C">
            <w:pPr>
              <w:ind w:left="0" w:hanging="2"/>
              <w:rPr>
                <w:rFonts w:asciiTheme="minorHAnsi" w:eastAsiaTheme="minorEastAsia" w:hAnsiTheme="minorHAnsi" w:cstheme="minorHAnsi"/>
                <w:color w:val="000000" w:themeColor="text1"/>
              </w:rPr>
            </w:pPr>
            <w:r w:rsidRPr="009B28D7">
              <w:rPr>
                <w:rFonts w:asciiTheme="minorHAnsi" w:eastAsiaTheme="minorEastAsia" w:hAnsiTheme="minorHAnsi" w:cstheme="minorHAnsi"/>
                <w:color w:val="000000" w:themeColor="text1"/>
              </w:rPr>
              <w:t xml:space="preserve">Suivre le protocole national / local et le protocole du consultant pour prendre soin les personnes suspectées de présenter des symptômes de COVID-19. Dans le cas où le protocole national / local et le protocole du consultant ne </w:t>
            </w:r>
            <w:r w:rsidRPr="009B28D7">
              <w:rPr>
                <w:rFonts w:asciiTheme="minorHAnsi" w:eastAsiaTheme="minorEastAsia" w:hAnsiTheme="minorHAnsi" w:cstheme="minorHAnsi"/>
                <w:color w:val="000000" w:themeColor="text1"/>
                <w:lang w:val="fr-CA"/>
              </w:rPr>
              <w:t>sont pas cohérents ou complémentaires, le protocole plus strict s'appliquera. En l'absence de protocoles clairs, suivre l'annexe 1.</w:t>
            </w:r>
          </w:p>
        </w:tc>
      </w:tr>
      <w:tr w:rsidR="00E62145" w:rsidRPr="009B28D7" w:rsidTr="007E61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25" w:type="dxa"/>
            <w:tcBorders>
              <w:top w:val="single" w:sz="4" w:space="0" w:color="auto"/>
              <w:left w:val="single" w:sz="4" w:space="0" w:color="auto"/>
              <w:bottom w:val="single" w:sz="4" w:space="0" w:color="auto"/>
              <w:right w:val="single" w:sz="4" w:space="0" w:color="auto"/>
            </w:tcBorders>
          </w:tcPr>
          <w:p w:rsidR="00E62145" w:rsidRPr="009B28D7" w:rsidRDefault="00E62145" w:rsidP="007E613C">
            <w:pPr>
              <w:ind w:left="0" w:hanging="2"/>
              <w:rPr>
                <w:rFonts w:asciiTheme="minorHAnsi" w:hAnsiTheme="minorHAnsi" w:cstheme="minorHAnsi"/>
                <w:lang w:val="fr-CA"/>
              </w:rPr>
            </w:pPr>
            <w:r w:rsidRPr="009B28D7">
              <w:rPr>
                <w:rFonts w:asciiTheme="minorHAnsi" w:eastAsiaTheme="minorEastAsia" w:hAnsiTheme="minorHAnsi" w:cstheme="minorHAnsi"/>
                <w:b/>
                <w:bCs/>
                <w:i/>
                <w:iCs/>
                <w:color w:val="000000" w:themeColor="text1"/>
                <w:highlight w:val="yellow"/>
              </w:rPr>
              <w:t>Orientation</w:t>
            </w:r>
            <w:r w:rsidRPr="009B28D7">
              <w:rPr>
                <w:rFonts w:asciiTheme="minorHAnsi" w:eastAsiaTheme="minorEastAsia" w:hAnsiTheme="minorHAnsi" w:cstheme="minorHAnsi"/>
                <w:i/>
                <w:iCs/>
                <w:color w:val="000000" w:themeColor="text1"/>
                <w:highlight w:val="yellow"/>
              </w:rPr>
              <w:t xml:space="preserve"> :</w:t>
            </w:r>
            <w:r w:rsidRPr="009B28D7">
              <w:rPr>
                <w:rFonts w:asciiTheme="minorHAnsi" w:eastAsiaTheme="minorEastAsia" w:hAnsiTheme="minorHAnsi" w:cstheme="minorHAnsi"/>
                <w:color w:val="000000" w:themeColor="text1"/>
              </w:rPr>
              <w:t xml:space="preserve"> </w:t>
            </w:r>
            <w:r w:rsidRPr="009B28D7">
              <w:rPr>
                <w:rFonts w:asciiTheme="minorHAnsi" w:eastAsiaTheme="minorEastAsia" w:hAnsiTheme="minorHAnsi" w:cstheme="minorHAnsi"/>
                <w:color w:val="000000" w:themeColor="text1"/>
                <w:lang w:val="fr-CA"/>
              </w:rPr>
              <w:t>le c</w:t>
            </w:r>
            <w:r w:rsidRPr="009B28D7">
              <w:rPr>
                <w:rFonts w:asciiTheme="minorHAnsi" w:eastAsiaTheme="minorEastAsia" w:hAnsiTheme="minorHAnsi" w:cstheme="minorHAnsi"/>
                <w:lang w:val="fr-CA"/>
              </w:rPr>
              <w:t xml:space="preserve">onsultant </w:t>
            </w:r>
            <w:r w:rsidRPr="009B28D7">
              <w:rPr>
                <w:rFonts w:asciiTheme="minorHAnsi" w:eastAsia="Calibri" w:hAnsiTheme="minorHAnsi" w:cstheme="minorHAnsi"/>
                <w:lang w:val="fr-CA"/>
              </w:rPr>
              <w:t>doit :</w:t>
            </w:r>
          </w:p>
          <w:p w:rsidR="00E62145" w:rsidRPr="009B28D7" w:rsidRDefault="00E62145" w:rsidP="00E62145">
            <w:pPr>
              <w:pStyle w:val="ListParagraph"/>
              <w:numPr>
                <w:ilvl w:val="0"/>
                <w:numId w:val="31"/>
              </w:numPr>
              <w:suppressAutoHyphens w:val="0"/>
              <w:spacing w:after="0" w:line="240" w:lineRule="auto"/>
              <w:ind w:leftChars="0" w:left="457" w:firstLineChars="0" w:hanging="283"/>
              <w:textDirection w:val="lrTb"/>
              <w:textAlignment w:val="auto"/>
              <w:outlineLvl w:val="9"/>
              <w:rPr>
                <w:rFonts w:asciiTheme="minorHAnsi" w:eastAsiaTheme="minorEastAsia" w:hAnsiTheme="minorHAnsi" w:cstheme="minorHAnsi"/>
                <w:color w:val="000000" w:themeColor="text1"/>
              </w:rPr>
            </w:pPr>
            <w:r w:rsidRPr="009B28D7">
              <w:rPr>
                <w:rFonts w:asciiTheme="minorHAnsi" w:eastAsiaTheme="minorEastAsia" w:hAnsiTheme="minorHAnsi" w:cstheme="minorHAnsi"/>
                <w:color w:val="000000" w:themeColor="text1"/>
                <w:lang w:val="fr-CA"/>
              </w:rPr>
              <w:t>Indiquer un (des) endroit (s) précis pour</w:t>
            </w:r>
            <w:r w:rsidRPr="009B28D7">
              <w:rPr>
                <w:rFonts w:asciiTheme="minorHAnsi" w:eastAsiaTheme="minorEastAsia" w:hAnsiTheme="minorHAnsi" w:cstheme="minorHAnsi"/>
                <w:color w:val="000000" w:themeColor="text1"/>
              </w:rPr>
              <w:t xml:space="preserve"> immédiatement isoler toute personne présentant des signes et symptômes de COVID-19 identifiés sur le lieu de travail (en considérant des protocoles de bureau et de terrain).</w:t>
            </w:r>
          </w:p>
          <w:p w:rsidR="00E62145" w:rsidRPr="009B28D7" w:rsidRDefault="00E62145" w:rsidP="00E62145">
            <w:pPr>
              <w:pStyle w:val="ListParagraph"/>
              <w:numPr>
                <w:ilvl w:val="0"/>
                <w:numId w:val="31"/>
              </w:numPr>
              <w:suppressAutoHyphens w:val="0"/>
              <w:spacing w:after="0" w:line="240" w:lineRule="auto"/>
              <w:ind w:leftChars="0" w:left="457" w:firstLineChars="0" w:hanging="283"/>
              <w:textDirection w:val="lrTb"/>
              <w:textAlignment w:val="auto"/>
              <w:outlineLvl w:val="9"/>
              <w:rPr>
                <w:rFonts w:asciiTheme="minorHAnsi" w:eastAsiaTheme="minorEastAsia" w:hAnsiTheme="minorHAnsi" w:cstheme="minorHAnsi"/>
                <w:color w:val="000000" w:themeColor="text1"/>
              </w:rPr>
            </w:pPr>
            <w:r w:rsidRPr="009B28D7">
              <w:rPr>
                <w:rFonts w:asciiTheme="minorHAnsi" w:eastAsiaTheme="minorEastAsia" w:hAnsiTheme="minorHAnsi" w:cstheme="minorHAnsi"/>
                <w:color w:val="000000" w:themeColor="text1"/>
              </w:rPr>
              <w:t>Précisez les exigences d'hygiène pour ceux qui sont isolés (masque, lavage des mains, contrôle de la toux / des éternuements, etc.).</w:t>
            </w:r>
          </w:p>
          <w:p w:rsidR="00E62145" w:rsidRPr="009B28D7" w:rsidRDefault="00E62145" w:rsidP="00E62145">
            <w:pPr>
              <w:pStyle w:val="ListParagraph"/>
              <w:numPr>
                <w:ilvl w:val="0"/>
                <w:numId w:val="31"/>
              </w:numPr>
              <w:suppressAutoHyphens w:val="0"/>
              <w:spacing w:after="0" w:line="240" w:lineRule="auto"/>
              <w:ind w:leftChars="0" w:left="457" w:firstLineChars="0" w:hanging="283"/>
              <w:textDirection w:val="lrTb"/>
              <w:textAlignment w:val="auto"/>
              <w:outlineLvl w:val="9"/>
              <w:rPr>
                <w:rFonts w:asciiTheme="minorHAnsi" w:eastAsiaTheme="minorEastAsia" w:hAnsiTheme="minorHAnsi" w:cstheme="minorHAnsi"/>
              </w:rPr>
            </w:pPr>
            <w:r w:rsidRPr="009B28D7">
              <w:rPr>
                <w:rFonts w:asciiTheme="minorHAnsi" w:eastAsiaTheme="minorEastAsia" w:hAnsiTheme="minorHAnsi" w:cstheme="minorHAnsi"/>
              </w:rPr>
              <w:t>Evaluer les mesures supplémentaires à prendre, telles que l'arrêt de la tâche à laquelle la personne a participé, le lancement de procédures de désinfection et le début de la recherche des contacts des personnes qui auraient été en contact avec la personne.</w:t>
            </w:r>
          </w:p>
        </w:tc>
        <w:tc>
          <w:tcPr>
            <w:tcW w:w="675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E62145" w:rsidRPr="009B28D7" w:rsidRDefault="00E62145" w:rsidP="007E613C">
            <w:pPr>
              <w:ind w:left="0" w:hanging="2"/>
              <w:rPr>
                <w:rFonts w:asciiTheme="minorHAnsi" w:eastAsiaTheme="minorEastAsia" w:hAnsiTheme="minorHAnsi" w:cstheme="minorHAnsi"/>
                <w:color w:val="000000" w:themeColor="text1"/>
              </w:rPr>
            </w:pPr>
          </w:p>
        </w:tc>
      </w:tr>
      <w:tr w:rsidR="00E62145" w:rsidRPr="009B28D7" w:rsidTr="007E613C">
        <w:tc>
          <w:tcPr>
            <w:tcW w:w="3325" w:type="dxa"/>
            <w:shd w:val="clear" w:color="auto" w:fill="1F4E79" w:themeFill="accent1" w:themeFillShade="80"/>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color w:val="FFFFFF" w:themeColor="background1"/>
              </w:rPr>
              <w:t>Distanciation Sociale</w:t>
            </w:r>
          </w:p>
        </w:tc>
        <w:tc>
          <w:tcPr>
            <w:tcW w:w="6750" w:type="dxa"/>
            <w:shd w:val="clear" w:color="auto" w:fill="1F4E79" w:themeFill="accent1" w:themeFillShade="80"/>
          </w:tcPr>
          <w:p w:rsidR="00E62145" w:rsidRPr="009B28D7" w:rsidRDefault="00E62145" w:rsidP="007E613C">
            <w:pPr>
              <w:ind w:left="0" w:hanging="2"/>
              <w:rPr>
                <w:rFonts w:asciiTheme="minorHAnsi" w:hAnsiTheme="minorHAnsi" w:cstheme="minorHAnsi"/>
              </w:rPr>
            </w:pPr>
          </w:p>
        </w:tc>
      </w:tr>
      <w:tr w:rsidR="00E62145" w:rsidRPr="009B28D7" w:rsidTr="007E613C">
        <w:tc>
          <w:tcPr>
            <w:tcW w:w="3325" w:type="dxa"/>
            <w:shd w:val="clear" w:color="auto" w:fill="auto"/>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rPr>
              <w:t>La distanciation sociale s’est avérée être un moyen efficace pour contrôler la COVID-19.</w:t>
            </w:r>
          </w:p>
        </w:tc>
        <w:tc>
          <w:tcPr>
            <w:tcW w:w="6750" w:type="dxa"/>
            <w:shd w:val="clear" w:color="auto" w:fill="auto"/>
          </w:tcPr>
          <w:p w:rsidR="00E62145" w:rsidRPr="009B28D7" w:rsidRDefault="00E62145" w:rsidP="007E613C">
            <w:pPr>
              <w:ind w:left="0" w:hanging="2"/>
              <w:rPr>
                <w:rFonts w:asciiTheme="minorHAnsi" w:eastAsia="Times New Roman" w:hAnsiTheme="minorHAnsi" w:cstheme="minorHAnsi"/>
              </w:rPr>
            </w:pPr>
            <w:r w:rsidRPr="009B28D7">
              <w:rPr>
                <w:rFonts w:asciiTheme="minorHAnsi" w:eastAsia="Times New Roman" w:hAnsiTheme="minorHAnsi" w:cstheme="minorHAnsi"/>
              </w:rPr>
              <w:t>Les exigences minimales comprennent :</w:t>
            </w:r>
          </w:p>
          <w:p w:rsidR="00E62145" w:rsidRPr="009B28D7" w:rsidRDefault="00E62145" w:rsidP="00E62145">
            <w:pPr>
              <w:pStyle w:val="ListParagraph"/>
              <w:numPr>
                <w:ilvl w:val="0"/>
                <w:numId w:val="24"/>
              </w:numPr>
              <w:suppressAutoHyphens w:val="0"/>
              <w:spacing w:after="0" w:line="240" w:lineRule="auto"/>
              <w:ind w:leftChars="0" w:firstLineChars="0"/>
              <w:jc w:val="left"/>
              <w:textDirection w:val="lrTb"/>
              <w:textAlignment w:val="auto"/>
              <w:outlineLvl w:val="9"/>
              <w:rPr>
                <w:rFonts w:asciiTheme="minorHAnsi" w:eastAsia="Times New Roman" w:hAnsiTheme="minorHAnsi" w:cstheme="minorHAnsi"/>
              </w:rPr>
            </w:pPr>
            <w:r w:rsidRPr="009B28D7">
              <w:rPr>
                <w:rFonts w:asciiTheme="minorHAnsi" w:eastAsia="Times New Roman" w:hAnsiTheme="minorHAnsi" w:cstheme="minorHAnsi"/>
              </w:rPr>
              <w:t>Évitez les attroupements et les rassemblements de groupes.</w:t>
            </w:r>
          </w:p>
          <w:p w:rsidR="00E62145" w:rsidRPr="009B28D7" w:rsidRDefault="00E62145" w:rsidP="00E62145">
            <w:pPr>
              <w:pStyle w:val="ListParagraph"/>
              <w:numPr>
                <w:ilvl w:val="0"/>
                <w:numId w:val="24"/>
              </w:numPr>
              <w:suppressAutoHyphens w:val="0"/>
              <w:spacing w:after="0" w:line="240" w:lineRule="auto"/>
              <w:ind w:leftChars="0" w:firstLineChars="0"/>
              <w:jc w:val="left"/>
              <w:textDirection w:val="lrTb"/>
              <w:textAlignment w:val="auto"/>
              <w:outlineLvl w:val="9"/>
              <w:rPr>
                <w:rFonts w:asciiTheme="minorHAnsi" w:eastAsia="Times New Roman" w:hAnsiTheme="minorHAnsi" w:cstheme="minorHAnsi"/>
              </w:rPr>
            </w:pPr>
            <w:r w:rsidRPr="009B28D7">
              <w:rPr>
                <w:rFonts w:asciiTheme="minorHAnsi" w:eastAsia="Times New Roman" w:hAnsiTheme="minorHAnsi" w:cstheme="minorHAnsi"/>
              </w:rPr>
              <w:t>Garder une distance d'au moins 2 m entre les personnes.</w:t>
            </w:r>
          </w:p>
          <w:p w:rsidR="00E62145" w:rsidRPr="009B28D7" w:rsidRDefault="00E62145" w:rsidP="00E62145">
            <w:pPr>
              <w:pStyle w:val="ListParagraph"/>
              <w:numPr>
                <w:ilvl w:val="0"/>
                <w:numId w:val="24"/>
              </w:numPr>
              <w:suppressAutoHyphens w:val="0"/>
              <w:spacing w:after="0" w:line="240" w:lineRule="auto"/>
              <w:ind w:leftChars="0" w:firstLineChars="0"/>
              <w:jc w:val="left"/>
              <w:textDirection w:val="lrTb"/>
              <w:textAlignment w:val="auto"/>
              <w:outlineLvl w:val="9"/>
              <w:rPr>
                <w:rFonts w:asciiTheme="minorHAnsi" w:eastAsia="Times New Roman" w:hAnsiTheme="minorHAnsi" w:cstheme="minorHAnsi"/>
              </w:rPr>
            </w:pPr>
            <w:r w:rsidRPr="009B28D7">
              <w:rPr>
                <w:rFonts w:asciiTheme="minorHAnsi" w:eastAsia="Times New Roman" w:hAnsiTheme="minorHAnsi" w:cstheme="minorHAnsi"/>
              </w:rPr>
              <w:t>Organiser et échelonner les équipes, dans la mesure du possible, en assignant des travailleurs à des tranches horaires définies (ce qui pourrait inclure le travail de nuit et de week-end, lorsque cela est autorisé).</w:t>
            </w:r>
          </w:p>
          <w:p w:rsidR="00E62145" w:rsidRPr="009B28D7" w:rsidRDefault="00E62145" w:rsidP="00E62145">
            <w:pPr>
              <w:pStyle w:val="ListParagraph"/>
              <w:numPr>
                <w:ilvl w:val="0"/>
                <w:numId w:val="24"/>
              </w:numPr>
              <w:suppressAutoHyphens w:val="0"/>
              <w:spacing w:after="0" w:line="240" w:lineRule="auto"/>
              <w:ind w:leftChars="0" w:firstLineChars="0"/>
              <w:jc w:val="left"/>
              <w:textDirection w:val="lrTb"/>
              <w:textAlignment w:val="auto"/>
              <w:outlineLvl w:val="9"/>
              <w:rPr>
                <w:rFonts w:asciiTheme="minorHAnsi" w:eastAsia="Times New Roman" w:hAnsiTheme="minorHAnsi" w:cstheme="minorHAnsi"/>
              </w:rPr>
            </w:pPr>
            <w:r w:rsidRPr="009B28D7">
              <w:rPr>
                <w:rFonts w:asciiTheme="minorHAnsi" w:eastAsia="Times New Roman" w:hAnsiTheme="minorHAnsi" w:cstheme="minorHAnsi"/>
              </w:rPr>
              <w:t xml:space="preserve">Éviter de serrer la main et utiliser d'autres formes de salutation. </w:t>
            </w:r>
          </w:p>
          <w:p w:rsidR="00E62145" w:rsidRPr="009B28D7" w:rsidRDefault="00E62145" w:rsidP="00E62145">
            <w:pPr>
              <w:pStyle w:val="ListParagraph"/>
              <w:numPr>
                <w:ilvl w:val="0"/>
                <w:numId w:val="24"/>
              </w:numPr>
              <w:suppressAutoHyphens w:val="0"/>
              <w:spacing w:after="0" w:line="240" w:lineRule="auto"/>
              <w:ind w:leftChars="0" w:firstLineChars="0"/>
              <w:jc w:val="left"/>
              <w:textDirection w:val="lrTb"/>
              <w:textAlignment w:val="auto"/>
              <w:outlineLvl w:val="9"/>
              <w:rPr>
                <w:rFonts w:asciiTheme="minorHAnsi" w:eastAsia="Times New Roman" w:hAnsiTheme="minorHAnsi" w:cstheme="minorHAnsi"/>
              </w:rPr>
            </w:pPr>
            <w:r w:rsidRPr="009B28D7">
              <w:rPr>
                <w:rFonts w:asciiTheme="minorHAnsi" w:eastAsia="Times New Roman" w:hAnsiTheme="minorHAnsi" w:cstheme="minorHAnsi"/>
              </w:rPr>
              <w:t>Organiser des réunions et d'autres travaux virtuellement chaque fois que cela est possible (y compris par le biais de technologies telles que des plateformes de télécommunications par exemple, Skype, Zoom).</w:t>
            </w:r>
          </w:p>
          <w:p w:rsidR="00E62145" w:rsidRPr="009B28D7" w:rsidRDefault="00E62145" w:rsidP="007E613C">
            <w:pPr>
              <w:rPr>
                <w:rFonts w:asciiTheme="minorHAnsi" w:eastAsia="Times New Roman" w:hAnsiTheme="minorHAnsi" w:cstheme="minorHAnsi"/>
                <w:sz w:val="10"/>
              </w:rPr>
            </w:pPr>
          </w:p>
          <w:p w:rsidR="00E62145" w:rsidRPr="009B28D7" w:rsidRDefault="00E62145" w:rsidP="007E613C">
            <w:pPr>
              <w:ind w:left="0" w:hanging="2"/>
              <w:rPr>
                <w:rFonts w:asciiTheme="minorHAnsi" w:hAnsiTheme="minorHAnsi" w:cstheme="minorHAnsi"/>
              </w:rPr>
            </w:pPr>
            <w:r w:rsidRPr="009B28D7">
              <w:rPr>
                <w:rFonts w:asciiTheme="minorHAnsi" w:eastAsia="Times New Roman" w:hAnsiTheme="minorHAnsi" w:cstheme="minorHAnsi"/>
              </w:rPr>
              <w:t>Lorsque des tâches doivent être effectuées à proximité d'autres personnes, des mesures supplémentaires sont nécessaires pour briser les voies d'exposition potentielles (par exemple, voir la section EPI ci-dessous).</w:t>
            </w:r>
          </w:p>
        </w:tc>
      </w:tr>
      <w:tr w:rsidR="00E62145" w:rsidRPr="009B28D7" w:rsidTr="007E613C">
        <w:tc>
          <w:tcPr>
            <w:tcW w:w="3325" w:type="dxa"/>
            <w:shd w:val="clear" w:color="auto" w:fill="1F4E79" w:themeFill="accent1" w:themeFillShade="80"/>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color w:val="FFFFFF" w:themeColor="background1"/>
              </w:rPr>
              <w:t>Bonne hygiène personnelle</w:t>
            </w:r>
          </w:p>
        </w:tc>
        <w:tc>
          <w:tcPr>
            <w:tcW w:w="6750" w:type="dxa"/>
            <w:shd w:val="clear" w:color="auto" w:fill="1F4E79" w:themeFill="accent1" w:themeFillShade="80"/>
          </w:tcPr>
          <w:p w:rsidR="00E62145" w:rsidRPr="009B28D7" w:rsidRDefault="00E62145" w:rsidP="007E613C">
            <w:pPr>
              <w:ind w:left="0" w:hanging="2"/>
              <w:rPr>
                <w:rFonts w:asciiTheme="minorHAnsi" w:hAnsiTheme="minorHAnsi" w:cstheme="minorHAnsi"/>
              </w:rPr>
            </w:pPr>
          </w:p>
        </w:tc>
      </w:tr>
      <w:tr w:rsidR="00E62145" w:rsidRPr="009B28D7" w:rsidTr="007E613C">
        <w:tc>
          <w:tcPr>
            <w:tcW w:w="3325" w:type="dxa"/>
            <w:shd w:val="clear" w:color="auto" w:fill="auto"/>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rPr>
              <w:t>Ces pratiques des mesures de sécurité au travail sont parmi les plus efficaces pour réduire le risque de transmission du virus.</w:t>
            </w:r>
          </w:p>
        </w:tc>
        <w:tc>
          <w:tcPr>
            <w:tcW w:w="6750" w:type="dxa"/>
            <w:shd w:val="clear" w:color="auto" w:fill="auto"/>
          </w:tcPr>
          <w:p w:rsidR="00E62145" w:rsidRPr="009B28D7" w:rsidRDefault="00E62145" w:rsidP="007E613C">
            <w:pPr>
              <w:spacing w:after="0" w:line="276" w:lineRule="auto"/>
              <w:ind w:left="0" w:hanging="2"/>
              <w:contextualSpacing/>
              <w:rPr>
                <w:rFonts w:asciiTheme="minorHAnsi" w:eastAsia="Times New Roman" w:hAnsiTheme="minorHAnsi" w:cstheme="minorHAnsi"/>
              </w:rPr>
            </w:pPr>
            <w:r w:rsidRPr="009B28D7">
              <w:rPr>
                <w:rFonts w:asciiTheme="minorHAnsi" w:eastAsia="Times New Roman" w:hAnsiTheme="minorHAnsi" w:cstheme="minorHAnsi"/>
              </w:rPr>
              <w:t>Les pratiques suivantes seront mises en œuvre :</w:t>
            </w:r>
          </w:p>
          <w:p w:rsidR="00E62145" w:rsidRPr="009B28D7" w:rsidRDefault="00E62145" w:rsidP="00E62145">
            <w:pPr>
              <w:pStyle w:val="ListParagraph"/>
              <w:numPr>
                <w:ilvl w:val="0"/>
                <w:numId w:val="29"/>
              </w:numPr>
              <w:suppressAutoHyphens w:val="0"/>
              <w:spacing w:after="0" w:line="276" w:lineRule="auto"/>
              <w:ind w:leftChars="0" w:firstLineChars="0"/>
              <w:textDirection w:val="lrTb"/>
              <w:textAlignment w:val="auto"/>
              <w:outlineLvl w:val="9"/>
              <w:rPr>
                <w:rFonts w:asciiTheme="minorHAnsi" w:eastAsia="Times New Roman" w:hAnsiTheme="minorHAnsi" w:cstheme="minorHAnsi"/>
              </w:rPr>
            </w:pPr>
            <w:r w:rsidRPr="009B28D7">
              <w:rPr>
                <w:rFonts w:asciiTheme="minorHAnsi" w:eastAsia="Times New Roman" w:hAnsiTheme="minorHAnsi" w:cstheme="minorHAnsi"/>
              </w:rPr>
              <w:t>Lavage fréquent des mains (pendant au moins 20 secondes). Si le savon et l'eau courante ne sont pas disponibles, les consultants fourniront des désinfectants à main contenant au moins 60% d'alcool ou 70% d'isopropanol. Le consultant fournira un nombre adéquat de postes de lavage (avec du savon et des serviettes en papier et / ou un désinfectant).</w:t>
            </w:r>
          </w:p>
          <w:p w:rsidR="00E62145" w:rsidRPr="009B28D7" w:rsidRDefault="00E62145" w:rsidP="00E62145">
            <w:pPr>
              <w:pStyle w:val="ListParagraph"/>
              <w:numPr>
                <w:ilvl w:val="1"/>
                <w:numId w:val="29"/>
              </w:numPr>
              <w:suppressAutoHyphens w:val="0"/>
              <w:spacing w:after="0" w:line="276" w:lineRule="auto"/>
              <w:ind w:leftChars="0" w:firstLineChars="0"/>
              <w:textDirection w:val="lrTb"/>
              <w:textAlignment w:val="auto"/>
              <w:outlineLvl w:val="9"/>
              <w:rPr>
                <w:rFonts w:asciiTheme="minorHAnsi" w:eastAsia="Times New Roman" w:hAnsiTheme="minorHAnsi" w:cstheme="minorHAnsi"/>
              </w:rPr>
            </w:pPr>
            <w:r w:rsidRPr="009B28D7">
              <w:rPr>
                <w:rFonts w:asciiTheme="minorHAnsi" w:eastAsia="Times New Roman" w:hAnsiTheme="minorHAnsi" w:cstheme="minorHAnsi"/>
              </w:rPr>
              <w:t>Pour les opérations de terrain, si des stations de lavage à l'eau courante ne sont pas disponibles, des désinfectants devraient être emportés et conservés dans le véhicule de transport. Les travailleurs individuels devraient être approvisionnés de quantités suffisantes de désinfectant pour un nettoyage régulier des mains tout au long de la journée.</w:t>
            </w:r>
          </w:p>
          <w:p w:rsidR="00E62145" w:rsidRPr="009B28D7" w:rsidRDefault="00E62145" w:rsidP="00E62145">
            <w:pPr>
              <w:pStyle w:val="ListParagraph"/>
              <w:numPr>
                <w:ilvl w:val="1"/>
                <w:numId w:val="29"/>
              </w:numPr>
              <w:suppressAutoHyphens w:val="0"/>
              <w:spacing w:after="0" w:line="276" w:lineRule="auto"/>
              <w:ind w:leftChars="0" w:firstLineChars="0"/>
              <w:textDirection w:val="lrTb"/>
              <w:textAlignment w:val="auto"/>
              <w:outlineLvl w:val="9"/>
              <w:rPr>
                <w:rFonts w:asciiTheme="minorHAnsi" w:eastAsia="Times New Roman" w:hAnsiTheme="minorHAnsi" w:cstheme="minorHAnsi"/>
              </w:rPr>
            </w:pPr>
            <w:r w:rsidRPr="009B28D7">
              <w:rPr>
                <w:rFonts w:asciiTheme="minorHAnsi" w:eastAsia="Times New Roman" w:hAnsiTheme="minorHAnsi" w:cstheme="minorHAnsi"/>
              </w:rPr>
              <w:t>Pour les sites fixes (bureaux), la norme minimale pour les stations de lavage de mains est : une à l'entrée du bureau, une dans chaque toilette, et une dans chaque cuisine / lieu de pause.</w:t>
            </w:r>
          </w:p>
          <w:p w:rsidR="00E62145" w:rsidRPr="009B28D7" w:rsidRDefault="00E62145" w:rsidP="00E62145">
            <w:pPr>
              <w:pStyle w:val="ListParagraph"/>
              <w:numPr>
                <w:ilvl w:val="0"/>
                <w:numId w:val="29"/>
              </w:numPr>
              <w:suppressAutoHyphens w:val="0"/>
              <w:spacing w:after="0" w:line="276" w:lineRule="auto"/>
              <w:ind w:leftChars="0" w:firstLineChars="0"/>
              <w:textDirection w:val="lrTb"/>
              <w:textAlignment w:val="auto"/>
              <w:outlineLvl w:val="9"/>
              <w:rPr>
                <w:rFonts w:asciiTheme="minorHAnsi" w:eastAsia="Times New Roman" w:hAnsiTheme="minorHAnsi" w:cstheme="minorHAnsi"/>
              </w:rPr>
            </w:pPr>
            <w:r w:rsidRPr="009B28D7">
              <w:rPr>
                <w:rFonts w:asciiTheme="minorHAnsi" w:eastAsia="Times New Roman" w:hAnsiTheme="minorHAnsi" w:cstheme="minorHAnsi"/>
              </w:rPr>
              <w:t>Interdiction de partager des tasses et des ustensiles à moins qu’ils n’aient été adéquatement nettoyés avec du savon et de l'eau entre les utilisations.</w:t>
            </w:r>
          </w:p>
          <w:p w:rsidR="00E62145" w:rsidRPr="009B28D7" w:rsidRDefault="00E62145" w:rsidP="00E62145">
            <w:pPr>
              <w:pStyle w:val="ListParagraph"/>
              <w:numPr>
                <w:ilvl w:val="0"/>
                <w:numId w:val="29"/>
              </w:numPr>
              <w:suppressAutoHyphens w:val="0"/>
              <w:spacing w:after="0" w:line="276" w:lineRule="auto"/>
              <w:ind w:leftChars="0" w:firstLineChars="0"/>
              <w:textDirection w:val="lrTb"/>
              <w:textAlignment w:val="auto"/>
              <w:outlineLvl w:val="9"/>
              <w:rPr>
                <w:rFonts w:asciiTheme="minorHAnsi" w:hAnsiTheme="minorHAnsi" w:cstheme="minorHAnsi"/>
              </w:rPr>
            </w:pPr>
            <w:r w:rsidRPr="009B28D7">
              <w:rPr>
                <w:rFonts w:asciiTheme="minorHAnsi" w:eastAsia="Times New Roman" w:hAnsiTheme="minorHAnsi" w:cstheme="minorHAnsi"/>
              </w:rPr>
              <w:t>Encourager les travailleurs à tousser ou à éternuer dans un mouchoir ou dans le coude. Les mouchoirs utilisés sont considérés contaminés et devraient être éliminés avec soin, de préférence scellés dans un sac en plastique afin de ne pas devenir une source de transmission.</w:t>
            </w:r>
          </w:p>
        </w:tc>
      </w:tr>
      <w:tr w:rsidR="00E62145" w:rsidRPr="009B28D7" w:rsidTr="007E613C">
        <w:tc>
          <w:tcPr>
            <w:tcW w:w="3325" w:type="dxa"/>
            <w:shd w:val="clear" w:color="auto" w:fill="1F4E79" w:themeFill="accent1" w:themeFillShade="80"/>
          </w:tcPr>
          <w:p w:rsidR="00E62145" w:rsidRPr="009B28D7" w:rsidRDefault="00E62145" w:rsidP="007E613C">
            <w:pPr>
              <w:ind w:left="0" w:hanging="2"/>
              <w:rPr>
                <w:rFonts w:asciiTheme="minorHAnsi" w:hAnsiTheme="minorHAnsi" w:cstheme="minorHAnsi"/>
                <w:b/>
              </w:rPr>
            </w:pPr>
            <w:r w:rsidRPr="009B28D7">
              <w:rPr>
                <w:rFonts w:asciiTheme="minorHAnsi" w:hAnsiTheme="minorHAnsi" w:cstheme="minorHAnsi"/>
                <w:color w:val="FFFFFF" w:themeColor="background1"/>
              </w:rPr>
              <w:t>Assainissement du lieu de travail</w:t>
            </w:r>
          </w:p>
        </w:tc>
        <w:tc>
          <w:tcPr>
            <w:tcW w:w="6750" w:type="dxa"/>
            <w:shd w:val="clear" w:color="auto" w:fill="1F4E79" w:themeFill="accent1" w:themeFillShade="80"/>
          </w:tcPr>
          <w:p w:rsidR="00E62145" w:rsidRPr="009B28D7" w:rsidRDefault="00E62145" w:rsidP="007E613C">
            <w:pPr>
              <w:ind w:left="0" w:hanging="2"/>
              <w:rPr>
                <w:rFonts w:asciiTheme="minorHAnsi" w:hAnsiTheme="minorHAnsi" w:cstheme="minorHAnsi"/>
              </w:rPr>
            </w:pPr>
          </w:p>
        </w:tc>
      </w:tr>
      <w:tr w:rsidR="00E62145" w:rsidRPr="009B28D7" w:rsidTr="007E613C">
        <w:tc>
          <w:tcPr>
            <w:tcW w:w="3325" w:type="dxa"/>
            <w:shd w:val="clear" w:color="auto" w:fill="auto"/>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rPr>
              <w:t>Les données actuelles suggèrent que le nouveau coronavirus peut rester actif pendant des heures ou des jours sur des surfaces fabriquées à partir d'une variété de matériaux. L'objectif de La désinfection du milieu de travail est de nettoyer les « surfaces fréquemment touchées »</w:t>
            </w:r>
            <w:r w:rsidRPr="009B28D7">
              <w:rPr>
                <w:rStyle w:val="FootnoteReference"/>
                <w:rFonts w:asciiTheme="minorHAnsi" w:hAnsiTheme="minorHAnsi" w:cstheme="minorHAnsi"/>
              </w:rPr>
              <w:footnoteReference w:id="5"/>
            </w:r>
            <w:r w:rsidRPr="009B28D7">
              <w:rPr>
                <w:rFonts w:asciiTheme="minorHAnsi" w:hAnsiTheme="minorHAnsi" w:cstheme="minorHAnsi"/>
              </w:rPr>
              <w:t>. Le nettoyage des surfaces visiblement sales suivi de leur désinfection est une mesure de bonne pratique pour la prévention de la COVID-19 et d'autres maladies respiratoires virales. Une désinfection supplémentaire devrait être faite sur les lieux et l'équipement utilisés par les travailleurs présentant des symptômes de la COVID-19.</w:t>
            </w:r>
          </w:p>
        </w:tc>
        <w:tc>
          <w:tcPr>
            <w:tcW w:w="6750" w:type="dxa"/>
            <w:shd w:val="clear" w:color="auto" w:fill="auto"/>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rPr>
              <w:t>Les consultants devraient s’assurer que les « surfaces fréquemment touchées » sont désinfectées</w:t>
            </w:r>
            <w:r w:rsidRPr="009B28D7">
              <w:rPr>
                <w:rStyle w:val="FootnoteReference"/>
                <w:rFonts w:asciiTheme="minorHAnsi" w:hAnsiTheme="minorHAnsi" w:cstheme="minorHAnsi"/>
              </w:rPr>
              <w:footnoteReference w:id="6"/>
            </w:r>
            <w:r w:rsidRPr="009B28D7">
              <w:rPr>
                <w:rFonts w:asciiTheme="minorHAnsi" w:hAnsiTheme="minorHAnsi" w:cstheme="minorHAnsi"/>
              </w:rPr>
              <w:t xml:space="preserve">, et que les mains sont lavées immédiatement avec de l’eau et du savon. </w:t>
            </w:r>
          </w:p>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rPr>
              <w:t xml:space="preserve">La désinfection du lieu de travail se concentre sur les surfaces à contact élevé dans : </w:t>
            </w:r>
          </w:p>
          <w:p w:rsidR="00E62145" w:rsidRPr="009B28D7" w:rsidRDefault="00E62145" w:rsidP="00E62145">
            <w:pPr>
              <w:pStyle w:val="ListParagraph"/>
              <w:numPr>
                <w:ilvl w:val="0"/>
                <w:numId w:val="26"/>
              </w:numPr>
              <w:suppressAutoHyphens w:val="0"/>
              <w:spacing w:after="0" w:line="240" w:lineRule="auto"/>
              <w:ind w:leftChars="0" w:firstLineChars="0"/>
              <w:textDirection w:val="lrTb"/>
              <w:textAlignment w:val="auto"/>
              <w:outlineLvl w:val="9"/>
              <w:rPr>
                <w:rFonts w:asciiTheme="minorHAnsi" w:hAnsiTheme="minorHAnsi" w:cstheme="minorHAnsi"/>
              </w:rPr>
            </w:pPr>
            <w:r w:rsidRPr="009B28D7">
              <w:rPr>
                <w:rFonts w:asciiTheme="minorHAnsi" w:hAnsiTheme="minorHAnsi" w:cstheme="minorHAnsi"/>
              </w:rPr>
              <w:t>Les structures (y compris les bureaux, les portes, les toilettes, les lieux de pause, les boîtes de réclamation, les boîtes à suggestions, les escaliers, les échafaudages, les rampes, et autres équipements, ordinateurs, imprimantes, etc.) seront à nettoyer régulièrement.</w:t>
            </w:r>
          </w:p>
          <w:p w:rsidR="00E62145" w:rsidRPr="009B28D7" w:rsidRDefault="00E62145" w:rsidP="00E62145">
            <w:pPr>
              <w:pStyle w:val="ListParagraph"/>
              <w:numPr>
                <w:ilvl w:val="0"/>
                <w:numId w:val="26"/>
              </w:numPr>
              <w:suppressAutoHyphens w:val="0"/>
              <w:spacing w:after="0" w:line="240" w:lineRule="auto"/>
              <w:ind w:leftChars="0" w:firstLineChars="0"/>
              <w:textDirection w:val="lrTb"/>
              <w:textAlignment w:val="auto"/>
              <w:outlineLvl w:val="9"/>
              <w:rPr>
                <w:rFonts w:asciiTheme="minorHAnsi" w:hAnsiTheme="minorHAnsi" w:cstheme="minorHAnsi"/>
              </w:rPr>
            </w:pPr>
            <w:r w:rsidRPr="009B28D7">
              <w:rPr>
                <w:rFonts w:asciiTheme="minorHAnsi" w:hAnsiTheme="minorHAnsi" w:cstheme="minorHAnsi"/>
              </w:rPr>
              <w:t xml:space="preserve">Les véhicules. Ceci comprend l'intérieur des véhicules de travail. Les poignées, les boutons, les leviers, les ceintures de sécurité et les « surfaces fréquemment touchées » </w:t>
            </w:r>
            <w:r w:rsidRPr="009B28D7">
              <w:rPr>
                <w:rStyle w:val="FootnoteReference"/>
                <w:rFonts w:asciiTheme="minorHAnsi" w:hAnsiTheme="minorHAnsi" w:cstheme="minorHAnsi"/>
              </w:rPr>
              <w:t xml:space="preserve"> </w:t>
            </w:r>
            <w:r w:rsidRPr="009B28D7">
              <w:rPr>
                <w:rFonts w:asciiTheme="minorHAnsi" w:hAnsiTheme="minorHAnsi" w:cstheme="minorHAnsi"/>
              </w:rPr>
              <w:t>devraient être nettoyées.</w:t>
            </w:r>
          </w:p>
          <w:p w:rsidR="00E62145" w:rsidRPr="009B28D7" w:rsidRDefault="00E62145" w:rsidP="007E613C">
            <w:pPr>
              <w:ind w:left="0" w:hanging="2"/>
              <w:rPr>
                <w:rFonts w:asciiTheme="minorHAnsi" w:hAnsiTheme="minorHAnsi" w:cstheme="minorHAnsi"/>
              </w:rPr>
            </w:pPr>
          </w:p>
        </w:tc>
      </w:tr>
      <w:tr w:rsidR="00E62145" w:rsidRPr="009B28D7" w:rsidTr="007E613C">
        <w:tc>
          <w:tcPr>
            <w:tcW w:w="10075" w:type="dxa"/>
            <w:gridSpan w:val="2"/>
            <w:shd w:val="clear" w:color="auto" w:fill="1F4E79" w:themeFill="accent1" w:themeFillShade="80"/>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color w:val="FFFFFF" w:themeColor="background1"/>
              </w:rPr>
              <w:t>Formation et sensibilisation à la sécurité</w:t>
            </w:r>
          </w:p>
        </w:tc>
      </w:tr>
      <w:tr w:rsidR="00E62145" w:rsidRPr="009B28D7" w:rsidTr="007E613C">
        <w:tc>
          <w:tcPr>
            <w:tcW w:w="3325" w:type="dxa"/>
            <w:shd w:val="clear" w:color="auto" w:fill="auto"/>
          </w:tcPr>
          <w:p w:rsidR="00E62145" w:rsidRPr="009B28D7" w:rsidRDefault="00E62145" w:rsidP="007E613C">
            <w:pPr>
              <w:ind w:left="0" w:hanging="2"/>
              <w:rPr>
                <w:rFonts w:asciiTheme="minorHAnsi" w:hAnsiTheme="minorHAnsi" w:cstheme="minorHAnsi"/>
              </w:rPr>
            </w:pPr>
          </w:p>
        </w:tc>
        <w:tc>
          <w:tcPr>
            <w:tcW w:w="6750" w:type="dxa"/>
            <w:shd w:val="clear" w:color="auto" w:fill="auto"/>
          </w:tcPr>
          <w:p w:rsidR="00E62145" w:rsidRPr="009B28D7" w:rsidRDefault="00E62145" w:rsidP="007E613C">
            <w:pPr>
              <w:ind w:left="0" w:hanging="2"/>
              <w:rPr>
                <w:rFonts w:asciiTheme="minorHAnsi" w:eastAsia="Times New Roman" w:hAnsiTheme="minorHAnsi" w:cstheme="minorHAnsi"/>
              </w:rPr>
            </w:pPr>
            <w:r w:rsidRPr="009B28D7">
              <w:rPr>
                <w:rFonts w:asciiTheme="minorHAnsi" w:eastAsia="Times New Roman" w:hAnsiTheme="minorHAnsi" w:cstheme="minorHAnsi"/>
              </w:rPr>
              <w:t xml:space="preserve">Tous les travailleurs doivent recevoir une formation initiale qui comprend, au minimum : </w:t>
            </w:r>
          </w:p>
          <w:p w:rsidR="00E62145" w:rsidRPr="009B28D7" w:rsidRDefault="00E62145" w:rsidP="00E62145">
            <w:pPr>
              <w:pStyle w:val="ListParagraph"/>
              <w:numPr>
                <w:ilvl w:val="0"/>
                <w:numId w:val="30"/>
              </w:numPr>
              <w:suppressAutoHyphens w:val="0"/>
              <w:spacing w:after="0" w:line="240" w:lineRule="auto"/>
              <w:ind w:leftChars="0" w:firstLineChars="0"/>
              <w:textDirection w:val="lrTb"/>
              <w:textAlignment w:val="auto"/>
              <w:outlineLvl w:val="9"/>
              <w:rPr>
                <w:rFonts w:asciiTheme="minorHAnsi" w:hAnsiTheme="minorHAnsi" w:cstheme="minorHAnsi"/>
              </w:rPr>
            </w:pPr>
            <w:r w:rsidRPr="009B28D7">
              <w:rPr>
                <w:rFonts w:asciiTheme="minorHAnsi" w:eastAsia="Times New Roman" w:hAnsiTheme="minorHAnsi" w:cstheme="minorHAnsi"/>
              </w:rPr>
              <w:t>Les risques et symptômes de la COVID-19</w:t>
            </w:r>
          </w:p>
          <w:p w:rsidR="00E62145" w:rsidRPr="009B28D7" w:rsidRDefault="00E62145" w:rsidP="00E62145">
            <w:pPr>
              <w:pStyle w:val="ListParagraph"/>
              <w:numPr>
                <w:ilvl w:val="0"/>
                <w:numId w:val="30"/>
              </w:numPr>
              <w:suppressAutoHyphens w:val="0"/>
              <w:spacing w:after="0" w:line="240" w:lineRule="auto"/>
              <w:ind w:leftChars="0" w:firstLineChars="0"/>
              <w:textDirection w:val="lrTb"/>
              <w:textAlignment w:val="auto"/>
              <w:outlineLvl w:val="9"/>
              <w:rPr>
                <w:rFonts w:asciiTheme="minorHAnsi" w:hAnsiTheme="minorHAnsi" w:cstheme="minorHAnsi"/>
              </w:rPr>
            </w:pPr>
            <w:r w:rsidRPr="009B28D7">
              <w:rPr>
                <w:rFonts w:asciiTheme="minorHAnsi" w:hAnsiTheme="minorHAnsi" w:cstheme="minorHAnsi"/>
              </w:rPr>
              <w:t>Comment se transmet la COVID-19 / les habitudes pouvant augmenter le risque d'exposition d'une personne</w:t>
            </w:r>
            <w:r w:rsidRPr="009B28D7" w:rsidDel="00760B01">
              <w:rPr>
                <w:rFonts w:asciiTheme="minorHAnsi" w:hAnsiTheme="minorHAnsi" w:cstheme="minorHAnsi"/>
              </w:rPr>
              <w:t xml:space="preserve"> </w:t>
            </w:r>
          </w:p>
          <w:p w:rsidR="00E62145" w:rsidRPr="009B28D7" w:rsidRDefault="00E62145" w:rsidP="00E62145">
            <w:pPr>
              <w:pStyle w:val="ListParagraph"/>
              <w:numPr>
                <w:ilvl w:val="0"/>
                <w:numId w:val="30"/>
              </w:numPr>
              <w:suppressAutoHyphens w:val="0"/>
              <w:spacing w:after="0" w:line="240" w:lineRule="auto"/>
              <w:ind w:leftChars="0" w:firstLineChars="0"/>
              <w:textDirection w:val="lrTb"/>
              <w:textAlignment w:val="auto"/>
              <w:outlineLvl w:val="9"/>
              <w:rPr>
                <w:rFonts w:asciiTheme="minorHAnsi" w:hAnsiTheme="minorHAnsi" w:cstheme="minorHAnsi"/>
              </w:rPr>
            </w:pPr>
            <w:r w:rsidRPr="009B28D7">
              <w:rPr>
                <w:rFonts w:asciiTheme="minorHAnsi" w:hAnsiTheme="minorHAnsi" w:cstheme="minorHAnsi"/>
              </w:rPr>
              <w:t>Les mesures effectives :</w:t>
            </w:r>
          </w:p>
          <w:p w:rsidR="00E62145" w:rsidRPr="009B28D7" w:rsidRDefault="00E62145" w:rsidP="00E62145">
            <w:pPr>
              <w:pStyle w:val="ListParagraph"/>
              <w:numPr>
                <w:ilvl w:val="0"/>
                <w:numId w:val="32"/>
              </w:numPr>
              <w:suppressAutoHyphens w:val="0"/>
              <w:spacing w:after="0" w:line="240" w:lineRule="auto"/>
              <w:ind w:leftChars="0" w:firstLineChars="0"/>
              <w:textDirection w:val="lrTb"/>
              <w:textAlignment w:val="auto"/>
              <w:outlineLvl w:val="9"/>
              <w:rPr>
                <w:rFonts w:asciiTheme="minorHAnsi" w:hAnsiTheme="minorHAnsi" w:cstheme="minorHAnsi"/>
              </w:rPr>
            </w:pPr>
            <w:r w:rsidRPr="009B28D7">
              <w:rPr>
                <w:rFonts w:asciiTheme="minorHAnsi" w:hAnsiTheme="minorHAnsi" w:cstheme="minorHAnsi"/>
              </w:rPr>
              <w:t>Distanciation sociale </w:t>
            </w:r>
          </w:p>
          <w:p w:rsidR="00E62145" w:rsidRPr="009B28D7" w:rsidRDefault="00E62145" w:rsidP="00E62145">
            <w:pPr>
              <w:pStyle w:val="ListParagraph"/>
              <w:numPr>
                <w:ilvl w:val="0"/>
                <w:numId w:val="32"/>
              </w:numPr>
              <w:suppressAutoHyphens w:val="0"/>
              <w:spacing w:after="0" w:line="240" w:lineRule="auto"/>
              <w:ind w:leftChars="0" w:firstLineChars="0"/>
              <w:textDirection w:val="lrTb"/>
              <w:textAlignment w:val="auto"/>
              <w:outlineLvl w:val="9"/>
              <w:rPr>
                <w:rFonts w:asciiTheme="minorHAnsi" w:hAnsiTheme="minorHAnsi" w:cstheme="minorHAnsi"/>
              </w:rPr>
            </w:pPr>
            <w:r w:rsidRPr="009B28D7">
              <w:rPr>
                <w:rFonts w:asciiTheme="minorHAnsi" w:hAnsiTheme="minorHAnsi" w:cstheme="minorHAnsi"/>
              </w:rPr>
              <w:t>Comment bien se laver les mains</w:t>
            </w:r>
          </w:p>
          <w:p w:rsidR="00E62145" w:rsidRPr="009B28D7" w:rsidRDefault="00E62145" w:rsidP="00E62145">
            <w:pPr>
              <w:pStyle w:val="ListParagraph"/>
              <w:numPr>
                <w:ilvl w:val="0"/>
                <w:numId w:val="30"/>
              </w:numPr>
              <w:suppressAutoHyphens w:val="0"/>
              <w:spacing w:after="0" w:line="240" w:lineRule="auto"/>
              <w:ind w:leftChars="0" w:firstLineChars="0"/>
              <w:textDirection w:val="lrTb"/>
              <w:textAlignment w:val="auto"/>
              <w:outlineLvl w:val="9"/>
              <w:rPr>
                <w:rFonts w:asciiTheme="minorHAnsi" w:hAnsiTheme="minorHAnsi" w:cstheme="minorHAnsi"/>
              </w:rPr>
            </w:pPr>
            <w:r w:rsidRPr="009B28D7">
              <w:rPr>
                <w:rFonts w:asciiTheme="minorHAnsi" w:hAnsiTheme="minorHAnsi" w:cstheme="minorHAnsi"/>
              </w:rPr>
              <w:t>Les protocoles (transport, dépistage, où se trouve l'infirmerie, que faire en cas de symptômes, pratiques de sécurité au travail) ;</w:t>
            </w:r>
          </w:p>
          <w:p w:rsidR="00E62145" w:rsidRPr="009B28D7" w:rsidRDefault="00E62145" w:rsidP="00E62145">
            <w:pPr>
              <w:pStyle w:val="ListParagraph"/>
              <w:numPr>
                <w:ilvl w:val="0"/>
                <w:numId w:val="30"/>
              </w:numPr>
              <w:suppressAutoHyphens w:val="0"/>
              <w:spacing w:after="0" w:line="240" w:lineRule="auto"/>
              <w:ind w:leftChars="0" w:firstLineChars="0"/>
              <w:textDirection w:val="lrTb"/>
              <w:textAlignment w:val="auto"/>
              <w:outlineLvl w:val="9"/>
              <w:rPr>
                <w:rFonts w:asciiTheme="minorHAnsi" w:hAnsiTheme="minorHAnsi" w:cstheme="minorHAnsi"/>
              </w:rPr>
            </w:pPr>
            <w:r w:rsidRPr="009B28D7">
              <w:rPr>
                <w:rFonts w:asciiTheme="minorHAnsi" w:hAnsiTheme="minorHAnsi" w:cstheme="minorHAnsi"/>
              </w:rPr>
              <w:t>Comment porter et disposer correctement (ou nettoyer) les EPI.</w:t>
            </w:r>
          </w:p>
          <w:p w:rsidR="00E62145" w:rsidRPr="009B28D7" w:rsidRDefault="00E62145" w:rsidP="00E62145">
            <w:pPr>
              <w:pStyle w:val="ListParagraph"/>
              <w:numPr>
                <w:ilvl w:val="0"/>
                <w:numId w:val="30"/>
              </w:numPr>
              <w:suppressAutoHyphens w:val="0"/>
              <w:spacing w:after="0" w:line="240" w:lineRule="auto"/>
              <w:ind w:leftChars="0" w:firstLineChars="0"/>
              <w:textDirection w:val="lrTb"/>
              <w:textAlignment w:val="auto"/>
              <w:outlineLvl w:val="9"/>
              <w:rPr>
                <w:rFonts w:asciiTheme="minorHAnsi" w:hAnsiTheme="minorHAnsi" w:cstheme="minorHAnsi"/>
              </w:rPr>
            </w:pPr>
            <w:r w:rsidRPr="009B28D7">
              <w:rPr>
                <w:rFonts w:asciiTheme="minorHAnsi" w:hAnsiTheme="minorHAnsi" w:cstheme="minorHAnsi"/>
              </w:rPr>
              <w:t>Qui contacter pour les questions de suivi liées à COVID-19.</w:t>
            </w:r>
          </w:p>
          <w:p w:rsidR="00E62145" w:rsidRPr="009B28D7" w:rsidRDefault="00E62145" w:rsidP="007E613C">
            <w:pPr>
              <w:rPr>
                <w:rFonts w:asciiTheme="minorHAnsi" w:eastAsia="Times New Roman" w:hAnsiTheme="minorHAnsi" w:cstheme="minorHAnsi"/>
                <w:sz w:val="14"/>
              </w:rPr>
            </w:pPr>
          </w:p>
          <w:p w:rsidR="00E62145" w:rsidRPr="009B28D7" w:rsidRDefault="00E62145" w:rsidP="007E613C">
            <w:pPr>
              <w:ind w:left="0" w:hanging="2"/>
              <w:rPr>
                <w:rFonts w:asciiTheme="minorHAnsi" w:eastAsia="Times New Roman" w:hAnsiTheme="minorHAnsi" w:cstheme="minorHAnsi"/>
              </w:rPr>
            </w:pPr>
            <w:r w:rsidRPr="009B28D7">
              <w:rPr>
                <w:rFonts w:asciiTheme="minorHAnsi" w:eastAsia="Times New Roman" w:hAnsiTheme="minorHAnsi" w:cstheme="minorHAnsi"/>
              </w:rPr>
              <w:t>Les réunions d’information sur la sécurité seront utilisées pour renforcer les messages et communiquer tout changement.</w:t>
            </w:r>
          </w:p>
        </w:tc>
      </w:tr>
      <w:tr w:rsidR="00E62145" w:rsidRPr="009B28D7" w:rsidTr="007E613C">
        <w:tc>
          <w:tcPr>
            <w:tcW w:w="10075" w:type="dxa"/>
            <w:gridSpan w:val="2"/>
            <w:shd w:val="clear" w:color="auto" w:fill="1F4E79" w:themeFill="accent1" w:themeFillShade="80"/>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color w:val="FFFFFF" w:themeColor="background1"/>
              </w:rPr>
              <w:t>Équipement de protection individuelle</w:t>
            </w:r>
          </w:p>
        </w:tc>
      </w:tr>
      <w:tr w:rsidR="00E62145" w:rsidRPr="009B28D7" w:rsidTr="007E613C">
        <w:tc>
          <w:tcPr>
            <w:tcW w:w="3325" w:type="dxa"/>
            <w:shd w:val="clear" w:color="auto" w:fill="auto"/>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rPr>
              <w:t xml:space="preserve">L'EPI offre une protection par le port de l’équipement. Lorsque la distanciation sociale ne peut être réalisée de manière satisfaisante, l'EPI doit être utilisé pour fermer la voie d'exposition. L'EPI doit être choisi en fonction des risques encourus par la personne. </w:t>
            </w:r>
          </w:p>
        </w:tc>
        <w:tc>
          <w:tcPr>
            <w:tcW w:w="6750" w:type="dxa"/>
            <w:shd w:val="clear" w:color="auto" w:fill="auto"/>
          </w:tcPr>
          <w:p w:rsidR="00E62145" w:rsidRPr="009B28D7" w:rsidRDefault="00E62145" w:rsidP="007E613C">
            <w:pPr>
              <w:ind w:left="0" w:hanging="2"/>
              <w:textAlignment w:val="center"/>
              <w:rPr>
                <w:rFonts w:asciiTheme="minorHAnsi" w:eastAsia="Times New Roman" w:hAnsiTheme="minorHAnsi" w:cstheme="minorHAnsi"/>
              </w:rPr>
            </w:pPr>
            <w:r w:rsidRPr="009B28D7">
              <w:rPr>
                <w:rFonts w:asciiTheme="minorHAnsi" w:eastAsia="Times New Roman" w:hAnsiTheme="minorHAnsi" w:cstheme="minorHAnsi"/>
              </w:rPr>
              <w:t>Le consultant fournira les équipements et une formation adéquate en matière d'inspection, d'utilisation, d'entretien, de stockage sur place et la disposition (ou le lavage) appropriée de :</w:t>
            </w:r>
          </w:p>
          <w:p w:rsidR="00E62145" w:rsidRPr="009B28D7" w:rsidRDefault="00E62145" w:rsidP="00E62145">
            <w:pPr>
              <w:numPr>
                <w:ilvl w:val="0"/>
                <w:numId w:val="27"/>
              </w:numPr>
              <w:tabs>
                <w:tab w:val="left" w:pos="246"/>
              </w:tabs>
              <w:spacing w:after="0" w:line="240" w:lineRule="auto"/>
              <w:ind w:left="0" w:hanging="2"/>
              <w:contextualSpacing/>
              <w:jc w:val="left"/>
              <w:textAlignment w:val="center"/>
              <w:rPr>
                <w:rFonts w:asciiTheme="minorHAnsi" w:eastAsia="Times New Roman" w:hAnsiTheme="minorHAnsi" w:cstheme="minorHAnsi"/>
              </w:rPr>
            </w:pPr>
            <w:r w:rsidRPr="009B28D7">
              <w:rPr>
                <w:rFonts w:asciiTheme="minorHAnsi" w:eastAsia="Times New Roman" w:hAnsiTheme="minorHAnsi" w:cstheme="minorHAnsi"/>
                <w:b/>
                <w:bCs/>
                <w:i/>
                <w:iCs/>
              </w:rPr>
              <w:t>Masques :</w:t>
            </w:r>
            <w:r w:rsidRPr="009B28D7">
              <w:rPr>
                <w:rFonts w:asciiTheme="minorHAnsi" w:eastAsia="Times New Roman" w:hAnsiTheme="minorHAnsi" w:cstheme="minorHAnsi"/>
              </w:rPr>
              <w:t xml:space="preserve"> Les masques réduisent l'inhalation du virus et peuvent minimiser l'expiration du virus par des personnes contaminées. Les masques qui recouvrent aussi bien le nez que la bouche sont particulièrement importants chaque fois que les travailleurs doivent être dans des endroits clos (par exemple, sur le lieu de travail, dans des véhicules).</w:t>
            </w:r>
          </w:p>
          <w:p w:rsidR="00E62145" w:rsidRPr="009B28D7" w:rsidRDefault="00E62145" w:rsidP="00E62145">
            <w:pPr>
              <w:numPr>
                <w:ilvl w:val="0"/>
                <w:numId w:val="27"/>
              </w:numPr>
              <w:tabs>
                <w:tab w:val="left" w:pos="246"/>
              </w:tabs>
              <w:spacing w:after="0" w:line="240" w:lineRule="auto"/>
              <w:ind w:left="0" w:hanging="2"/>
              <w:contextualSpacing/>
              <w:jc w:val="left"/>
              <w:textAlignment w:val="center"/>
              <w:rPr>
                <w:rFonts w:asciiTheme="minorHAnsi" w:hAnsiTheme="minorHAnsi" w:cstheme="minorHAnsi"/>
              </w:rPr>
            </w:pPr>
            <w:r w:rsidRPr="009B28D7">
              <w:rPr>
                <w:rFonts w:asciiTheme="minorHAnsi" w:hAnsiTheme="minorHAnsi" w:cstheme="minorHAnsi"/>
                <w:b/>
                <w:bCs/>
              </w:rPr>
              <w:t>Gants</w:t>
            </w:r>
            <w:r w:rsidRPr="009B28D7">
              <w:rPr>
                <w:rFonts w:asciiTheme="minorHAnsi" w:hAnsiTheme="minorHAnsi" w:cstheme="minorHAnsi"/>
              </w:rPr>
              <w:t xml:space="preserve"> : Lorsque la protection des travailleurs exige des gants, la sélection appropriée sera basée sur l'activité spécifique. La sélection des gants doit être spécifique à la tâche pour offrir la protection adéquate contre les blessures. </w:t>
            </w:r>
          </w:p>
          <w:p w:rsidR="00E62145" w:rsidRPr="009B28D7" w:rsidRDefault="00E62145" w:rsidP="007E613C">
            <w:pPr>
              <w:textAlignment w:val="center"/>
              <w:rPr>
                <w:rFonts w:asciiTheme="minorHAnsi" w:hAnsiTheme="minorHAnsi" w:cstheme="minorHAnsi"/>
                <w:sz w:val="12"/>
              </w:rPr>
            </w:pPr>
          </w:p>
          <w:p w:rsidR="00E62145" w:rsidRPr="009B28D7" w:rsidRDefault="00E62145" w:rsidP="007E613C">
            <w:pPr>
              <w:ind w:left="0" w:hanging="2"/>
              <w:textAlignment w:val="center"/>
              <w:rPr>
                <w:rFonts w:asciiTheme="minorHAnsi" w:hAnsiTheme="minorHAnsi" w:cstheme="minorHAnsi"/>
              </w:rPr>
            </w:pPr>
            <w:r w:rsidRPr="009B28D7">
              <w:rPr>
                <w:rFonts w:asciiTheme="minorHAnsi" w:hAnsiTheme="minorHAnsi" w:cstheme="minorHAnsi"/>
              </w:rPr>
              <w:t>Pour disposer de L’EPI, le mettre dans un sac refermable et s’en débarrasser avec soin afin que cela ne devienne pas une source de transmission.</w:t>
            </w:r>
          </w:p>
        </w:tc>
      </w:tr>
      <w:tr w:rsidR="00E62145" w:rsidRPr="009B28D7" w:rsidTr="007E61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3325" w:type="dxa"/>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E62145" w:rsidRPr="009B28D7" w:rsidRDefault="00E62145" w:rsidP="007E613C">
            <w:pPr>
              <w:ind w:left="0" w:hanging="2"/>
              <w:rPr>
                <w:rFonts w:asciiTheme="minorHAnsi" w:eastAsiaTheme="minorEastAsia" w:hAnsiTheme="minorHAnsi" w:cstheme="minorHAnsi"/>
                <w:b/>
                <w:bCs/>
                <w:i/>
                <w:iCs/>
                <w:color w:val="FFFFFF" w:themeColor="background1"/>
                <w:highlight w:val="yellow"/>
              </w:rPr>
            </w:pPr>
            <w:r w:rsidRPr="009B28D7">
              <w:rPr>
                <w:rFonts w:asciiTheme="minorHAnsi" w:hAnsiTheme="minorHAnsi" w:cstheme="minorHAnsi"/>
                <w:color w:val="FFFFFF" w:themeColor="background1"/>
              </w:rPr>
              <w:t>Rapport</w:t>
            </w:r>
          </w:p>
        </w:tc>
        <w:tc>
          <w:tcPr>
            <w:tcW w:w="6750" w:type="dxa"/>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E62145" w:rsidRPr="009B28D7" w:rsidRDefault="00E62145" w:rsidP="007E613C">
            <w:pPr>
              <w:ind w:left="0" w:hanging="2"/>
              <w:rPr>
                <w:rFonts w:asciiTheme="minorHAnsi" w:hAnsiTheme="minorHAnsi" w:cstheme="minorHAnsi"/>
                <w:color w:val="FFFFFF" w:themeColor="background1"/>
              </w:rPr>
            </w:pPr>
          </w:p>
        </w:tc>
      </w:tr>
      <w:tr w:rsidR="00E62145" w:rsidRPr="009B28D7" w:rsidTr="007E61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25" w:type="dxa"/>
            <w:tcBorders>
              <w:top w:val="single" w:sz="4" w:space="0" w:color="auto"/>
              <w:left w:val="single" w:sz="4" w:space="0" w:color="auto"/>
              <w:bottom w:val="single" w:sz="4" w:space="0" w:color="auto"/>
              <w:right w:val="single" w:sz="4" w:space="0" w:color="auto"/>
            </w:tcBorders>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rPr>
              <w:t>Les dispositions règlementaires sont énumérées à droite.</w:t>
            </w:r>
          </w:p>
        </w:tc>
        <w:tc>
          <w:tcPr>
            <w:tcW w:w="6750" w:type="dxa"/>
            <w:tcBorders>
              <w:top w:val="single" w:sz="4" w:space="0" w:color="auto"/>
              <w:left w:val="single" w:sz="4" w:space="0" w:color="auto"/>
              <w:bottom w:val="single" w:sz="4" w:space="0" w:color="auto"/>
              <w:right w:val="single" w:sz="4" w:space="0" w:color="auto"/>
            </w:tcBorders>
          </w:tcPr>
          <w:p w:rsidR="00E62145" w:rsidRPr="009B28D7" w:rsidRDefault="00E62145" w:rsidP="007E613C">
            <w:pPr>
              <w:ind w:left="0" w:hanging="2"/>
              <w:rPr>
                <w:rStyle w:val="eop"/>
                <w:rFonts w:asciiTheme="minorHAnsi" w:hAnsiTheme="minorHAnsi" w:cstheme="minorHAnsi"/>
              </w:rPr>
            </w:pPr>
            <w:r w:rsidRPr="009B28D7">
              <w:rPr>
                <w:rStyle w:val="eop"/>
                <w:rFonts w:asciiTheme="minorHAnsi" w:hAnsiTheme="minorHAnsi" w:cstheme="minorHAnsi"/>
              </w:rPr>
              <w:t xml:space="preserve">Les consultants devraient immédiatement informer le MCA de l'incidence des cas suspects et confirmés de COVID-19. </w:t>
            </w:r>
          </w:p>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rPr>
              <w:t>Dans son rapport mensuel/trimestriel, le consultant inclura au minimum, les informations suivantes :</w:t>
            </w:r>
          </w:p>
          <w:p w:rsidR="00E62145" w:rsidRPr="009B28D7" w:rsidRDefault="00E62145" w:rsidP="00E62145">
            <w:pPr>
              <w:pStyle w:val="ListParagraph"/>
              <w:numPr>
                <w:ilvl w:val="0"/>
                <w:numId w:val="25"/>
              </w:numPr>
              <w:suppressAutoHyphens w:val="0"/>
              <w:spacing w:after="0" w:line="240" w:lineRule="auto"/>
              <w:ind w:leftChars="0" w:firstLineChars="0"/>
              <w:jc w:val="left"/>
              <w:textDirection w:val="lrTb"/>
              <w:textAlignment w:val="auto"/>
              <w:outlineLvl w:val="9"/>
              <w:rPr>
                <w:rFonts w:asciiTheme="minorHAnsi" w:hAnsiTheme="minorHAnsi" w:cstheme="minorHAnsi"/>
              </w:rPr>
            </w:pPr>
            <w:r w:rsidRPr="009B28D7">
              <w:rPr>
                <w:rFonts w:asciiTheme="minorHAnsi" w:hAnsiTheme="minorHAnsi" w:cstheme="minorHAnsi"/>
              </w:rPr>
              <w:t xml:space="preserve">La mise en œuvre de ce plan </w:t>
            </w:r>
          </w:p>
          <w:p w:rsidR="00E62145" w:rsidRPr="009B28D7" w:rsidRDefault="00E62145" w:rsidP="00E62145">
            <w:pPr>
              <w:pStyle w:val="ListParagraph"/>
              <w:numPr>
                <w:ilvl w:val="0"/>
                <w:numId w:val="25"/>
              </w:numPr>
              <w:suppressAutoHyphens w:val="0"/>
              <w:spacing w:after="0" w:line="240" w:lineRule="auto"/>
              <w:ind w:leftChars="0" w:firstLineChars="0"/>
              <w:jc w:val="left"/>
              <w:textDirection w:val="lrTb"/>
              <w:textAlignment w:val="auto"/>
              <w:outlineLvl w:val="9"/>
              <w:rPr>
                <w:rFonts w:asciiTheme="minorHAnsi" w:hAnsiTheme="minorHAnsi" w:cstheme="minorHAnsi"/>
              </w:rPr>
            </w:pPr>
            <w:r w:rsidRPr="009B28D7">
              <w:rPr>
                <w:rFonts w:asciiTheme="minorHAnsi" w:hAnsiTheme="minorHAnsi" w:cstheme="minorHAnsi"/>
              </w:rPr>
              <w:t>Pour les ingénieurs-conseils et autres consultants de supervision : une méthodologie de suivi de la mise en œuvre des plans COVID-19 des entrepreneurs.</w:t>
            </w:r>
          </w:p>
          <w:p w:rsidR="00E62145" w:rsidRPr="009B28D7" w:rsidRDefault="00E62145" w:rsidP="00E62145">
            <w:pPr>
              <w:pStyle w:val="ListParagraph"/>
              <w:numPr>
                <w:ilvl w:val="0"/>
                <w:numId w:val="25"/>
              </w:numPr>
              <w:suppressAutoHyphens w:val="0"/>
              <w:spacing w:after="0" w:line="240" w:lineRule="auto"/>
              <w:ind w:leftChars="0" w:firstLineChars="0"/>
              <w:jc w:val="left"/>
              <w:textDirection w:val="lrTb"/>
              <w:textAlignment w:val="auto"/>
              <w:outlineLvl w:val="9"/>
              <w:rPr>
                <w:rFonts w:asciiTheme="minorHAnsi" w:hAnsiTheme="minorHAnsi" w:cstheme="minorHAnsi"/>
              </w:rPr>
            </w:pPr>
            <w:r w:rsidRPr="009B28D7">
              <w:rPr>
                <w:rFonts w:asciiTheme="minorHAnsi" w:hAnsiTheme="minorHAnsi" w:cstheme="minorHAnsi"/>
              </w:rPr>
              <w:t>Les éléments communs à tous les rapports incluent :</w:t>
            </w:r>
          </w:p>
          <w:p w:rsidR="00E62145" w:rsidRPr="009B28D7" w:rsidRDefault="00E62145" w:rsidP="00E62145">
            <w:pPr>
              <w:pStyle w:val="ListParagraph"/>
              <w:numPr>
                <w:ilvl w:val="1"/>
                <w:numId w:val="25"/>
              </w:numPr>
              <w:suppressAutoHyphens w:val="0"/>
              <w:spacing w:after="0" w:line="240" w:lineRule="auto"/>
              <w:ind w:leftChars="0" w:firstLineChars="0"/>
              <w:jc w:val="left"/>
              <w:textDirection w:val="lrTb"/>
              <w:textAlignment w:val="auto"/>
              <w:outlineLvl w:val="9"/>
              <w:rPr>
                <w:rFonts w:asciiTheme="minorHAnsi" w:hAnsiTheme="minorHAnsi" w:cstheme="minorHAnsi"/>
              </w:rPr>
            </w:pPr>
            <w:r w:rsidRPr="009B28D7">
              <w:rPr>
                <w:rFonts w:asciiTheme="minorHAnsi" w:hAnsiTheme="minorHAnsi" w:cstheme="minorHAnsi"/>
              </w:rPr>
              <w:t xml:space="preserve">Incidents de non-conformité et mesures corrective. </w:t>
            </w:r>
          </w:p>
          <w:p w:rsidR="00E62145" w:rsidRPr="009B28D7" w:rsidRDefault="00E62145" w:rsidP="00E62145">
            <w:pPr>
              <w:pStyle w:val="ListParagraph"/>
              <w:numPr>
                <w:ilvl w:val="1"/>
                <w:numId w:val="25"/>
              </w:numPr>
              <w:suppressAutoHyphens w:val="0"/>
              <w:spacing w:after="0" w:line="240" w:lineRule="auto"/>
              <w:ind w:leftChars="0" w:firstLineChars="0"/>
              <w:jc w:val="left"/>
              <w:textDirection w:val="lrTb"/>
              <w:textAlignment w:val="auto"/>
              <w:outlineLvl w:val="9"/>
              <w:rPr>
                <w:rFonts w:asciiTheme="minorHAnsi" w:hAnsiTheme="minorHAnsi" w:cstheme="minorHAnsi"/>
              </w:rPr>
            </w:pPr>
            <w:r w:rsidRPr="009B28D7">
              <w:rPr>
                <w:rFonts w:asciiTheme="minorHAnsi" w:hAnsiTheme="minorHAnsi" w:cstheme="minorHAnsi"/>
              </w:rPr>
              <w:t>Incidences de cas suspects et confirmés de COVID-19.</w:t>
            </w:r>
          </w:p>
          <w:p w:rsidR="00E62145" w:rsidRPr="009B28D7" w:rsidRDefault="00E62145" w:rsidP="00E62145">
            <w:pPr>
              <w:pStyle w:val="ListParagraph"/>
              <w:numPr>
                <w:ilvl w:val="1"/>
                <w:numId w:val="25"/>
              </w:numPr>
              <w:suppressAutoHyphens w:val="0"/>
              <w:spacing w:after="0" w:line="240" w:lineRule="auto"/>
              <w:ind w:leftChars="0" w:firstLineChars="0"/>
              <w:jc w:val="left"/>
              <w:textDirection w:val="lrTb"/>
              <w:textAlignment w:val="auto"/>
              <w:outlineLvl w:val="9"/>
              <w:rPr>
                <w:rFonts w:asciiTheme="minorHAnsi" w:hAnsiTheme="minorHAnsi" w:cstheme="minorHAnsi"/>
              </w:rPr>
            </w:pPr>
            <w:r w:rsidRPr="009B28D7">
              <w:rPr>
                <w:rFonts w:asciiTheme="minorHAnsi" w:hAnsiTheme="minorHAnsi" w:cstheme="minorHAnsi"/>
              </w:rPr>
              <w:t>Impacts sur la mise en œuvre et l'achèvement du contrat.</w:t>
            </w:r>
          </w:p>
          <w:p w:rsidR="00E62145" w:rsidRPr="009B28D7" w:rsidRDefault="00E62145" w:rsidP="00E62145">
            <w:pPr>
              <w:pStyle w:val="ListParagraph"/>
              <w:numPr>
                <w:ilvl w:val="1"/>
                <w:numId w:val="25"/>
              </w:numPr>
              <w:suppressAutoHyphens w:val="0"/>
              <w:spacing w:after="0" w:line="240" w:lineRule="auto"/>
              <w:ind w:leftChars="0" w:firstLineChars="0"/>
              <w:jc w:val="left"/>
              <w:textDirection w:val="lrTb"/>
              <w:textAlignment w:val="auto"/>
              <w:outlineLvl w:val="9"/>
              <w:rPr>
                <w:rFonts w:asciiTheme="minorHAnsi" w:hAnsiTheme="minorHAnsi" w:cstheme="minorHAnsi"/>
              </w:rPr>
            </w:pPr>
            <w:r w:rsidRPr="009B28D7">
              <w:rPr>
                <w:rFonts w:asciiTheme="minorHAnsi" w:hAnsiTheme="minorHAnsi" w:cstheme="minorHAnsi"/>
              </w:rPr>
              <w:t>Mesures supplémentaires prises, leçons apprises et meilleures pratiques de gestion.</w:t>
            </w:r>
          </w:p>
        </w:tc>
      </w:tr>
      <w:tr w:rsidR="00E62145" w:rsidRPr="009B28D7" w:rsidTr="007E61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25" w:type="dxa"/>
            <w:tcBorders>
              <w:top w:val="single" w:sz="4" w:space="0" w:color="auto"/>
              <w:left w:val="single" w:sz="4" w:space="0" w:color="auto"/>
              <w:bottom w:val="single" w:sz="4" w:space="0" w:color="auto"/>
              <w:right w:val="single" w:sz="4" w:space="0" w:color="auto"/>
            </w:tcBorders>
          </w:tcPr>
          <w:p w:rsidR="00E62145" w:rsidRPr="009B28D7" w:rsidRDefault="00E62145" w:rsidP="007E613C">
            <w:pPr>
              <w:ind w:left="0" w:hanging="2"/>
              <w:rPr>
                <w:rFonts w:asciiTheme="minorHAnsi" w:hAnsiTheme="minorHAnsi" w:cstheme="minorHAnsi"/>
              </w:rPr>
            </w:pPr>
            <w:r w:rsidRPr="009B28D7">
              <w:rPr>
                <w:rFonts w:asciiTheme="minorHAnsi" w:eastAsiaTheme="minorEastAsia" w:hAnsiTheme="minorHAnsi" w:cstheme="minorHAnsi"/>
                <w:b/>
                <w:bCs/>
                <w:i/>
                <w:iCs/>
                <w:color w:val="000000" w:themeColor="text1"/>
                <w:highlight w:val="yellow"/>
              </w:rPr>
              <w:t>Orientation :</w:t>
            </w:r>
            <w:r w:rsidRPr="009B28D7">
              <w:rPr>
                <w:rFonts w:asciiTheme="minorHAnsi" w:eastAsiaTheme="minorEastAsia" w:hAnsiTheme="minorHAnsi" w:cstheme="minorHAnsi"/>
                <w:b/>
                <w:bCs/>
                <w:i/>
                <w:iCs/>
                <w:color w:val="000000" w:themeColor="text1"/>
              </w:rPr>
              <w:t xml:space="preserve"> </w:t>
            </w:r>
            <w:r w:rsidRPr="009B28D7">
              <w:rPr>
                <w:rFonts w:asciiTheme="minorHAnsi" w:eastAsiaTheme="minorEastAsia" w:hAnsiTheme="minorHAnsi" w:cstheme="minorHAnsi"/>
                <w:iCs/>
                <w:color w:val="000000" w:themeColor="text1"/>
              </w:rPr>
              <w:t>Au</w:t>
            </w:r>
            <w:r w:rsidRPr="009B28D7">
              <w:rPr>
                <w:rFonts w:asciiTheme="minorHAnsi" w:eastAsiaTheme="minorEastAsia" w:hAnsiTheme="minorHAnsi" w:cstheme="minorHAnsi"/>
                <w:color w:val="000000" w:themeColor="text1"/>
              </w:rPr>
              <w:t xml:space="preserve"> besoin, fournir des informations supplémentaires sur les méthodes et / ou les outils</w:t>
            </w:r>
          </w:p>
        </w:tc>
        <w:tc>
          <w:tcPr>
            <w:tcW w:w="675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E62145" w:rsidRPr="009B28D7" w:rsidRDefault="00E62145" w:rsidP="007E613C">
            <w:pPr>
              <w:ind w:left="0" w:hanging="2"/>
              <w:rPr>
                <w:rFonts w:asciiTheme="minorHAnsi" w:hAnsiTheme="minorHAnsi" w:cstheme="minorHAnsi"/>
              </w:rPr>
            </w:pPr>
          </w:p>
        </w:tc>
      </w:tr>
      <w:tr w:rsidR="00E62145" w:rsidRPr="009B28D7" w:rsidTr="007E61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25" w:type="dxa"/>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E62145" w:rsidRPr="009B28D7" w:rsidRDefault="00E62145" w:rsidP="007E613C">
            <w:pPr>
              <w:ind w:left="0" w:hanging="2"/>
              <w:rPr>
                <w:rFonts w:asciiTheme="minorHAnsi" w:hAnsiTheme="minorHAnsi" w:cstheme="minorHAnsi"/>
                <w:color w:val="FFFFFF" w:themeColor="background1"/>
              </w:rPr>
            </w:pPr>
            <w:r w:rsidRPr="009B28D7">
              <w:rPr>
                <w:rFonts w:asciiTheme="minorHAnsi" w:hAnsiTheme="minorHAnsi" w:cstheme="minorHAnsi"/>
                <w:color w:val="FFFFFF" w:themeColor="background1"/>
              </w:rPr>
              <w:t>Révision de ce Plan</w:t>
            </w:r>
          </w:p>
        </w:tc>
        <w:tc>
          <w:tcPr>
            <w:tcW w:w="6750" w:type="dxa"/>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E62145" w:rsidRPr="009B28D7" w:rsidRDefault="00E62145" w:rsidP="007E613C">
            <w:pPr>
              <w:ind w:left="0" w:hanging="2"/>
              <w:rPr>
                <w:rFonts w:asciiTheme="minorHAnsi" w:hAnsiTheme="minorHAnsi" w:cstheme="minorHAnsi"/>
                <w:color w:val="FFFFFF" w:themeColor="background1"/>
              </w:rPr>
            </w:pPr>
          </w:p>
        </w:tc>
      </w:tr>
      <w:tr w:rsidR="00E62145" w:rsidRPr="009B28D7" w:rsidTr="007E61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25" w:type="dxa"/>
            <w:tcBorders>
              <w:top w:val="single" w:sz="4" w:space="0" w:color="auto"/>
              <w:left w:val="single" w:sz="4" w:space="0" w:color="auto"/>
              <w:bottom w:val="single" w:sz="4" w:space="0" w:color="auto"/>
              <w:right w:val="single" w:sz="4" w:space="0" w:color="auto"/>
            </w:tcBorders>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rPr>
              <w:t>La gestion adaptative est importante à mesure que de nouvelles informations deviennent disponibles.</w:t>
            </w:r>
          </w:p>
        </w:tc>
        <w:tc>
          <w:tcPr>
            <w:tcW w:w="6750" w:type="dxa"/>
            <w:tcBorders>
              <w:top w:val="single" w:sz="4" w:space="0" w:color="auto"/>
              <w:left w:val="single" w:sz="4" w:space="0" w:color="auto"/>
              <w:bottom w:val="single" w:sz="4" w:space="0" w:color="auto"/>
              <w:right w:val="single" w:sz="4" w:space="0" w:color="auto"/>
            </w:tcBorders>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rPr>
              <w:t>Les plans seront examinés et mis à jour au besoin. Compte tenu de l'évolution rapide de la situation, il serait nécessaire de revoir et de mettre les plans fréquemment à jour.</w:t>
            </w:r>
          </w:p>
        </w:tc>
      </w:tr>
    </w:tbl>
    <w:p w:rsidR="00E62145" w:rsidRPr="009B28D7" w:rsidRDefault="00E62145" w:rsidP="00E62145">
      <w:pPr>
        <w:ind w:left="0" w:hanging="2"/>
        <w:rPr>
          <w:rFonts w:asciiTheme="minorHAnsi" w:hAnsiTheme="minorHAnsi" w:cstheme="minorHAnsi"/>
        </w:rPr>
      </w:pPr>
    </w:p>
    <w:bookmarkEnd w:id="57"/>
    <w:p w:rsidR="00E62145" w:rsidRPr="009B28D7" w:rsidRDefault="00E62145" w:rsidP="00E62145">
      <w:pPr>
        <w:ind w:left="1" w:hanging="3"/>
        <w:rPr>
          <w:rFonts w:asciiTheme="minorHAnsi" w:eastAsia="Times New Roman" w:hAnsiTheme="minorHAnsi" w:cstheme="minorHAnsi"/>
          <w:b/>
          <w:bCs/>
          <w:color w:val="1F4E79" w:themeColor="accent1" w:themeShade="80"/>
          <w:sz w:val="28"/>
          <w:szCs w:val="28"/>
        </w:rPr>
      </w:pPr>
      <w:r w:rsidRPr="009B28D7">
        <w:rPr>
          <w:rFonts w:asciiTheme="minorHAnsi" w:eastAsia="Times New Roman" w:hAnsiTheme="minorHAnsi" w:cstheme="minorHAnsi"/>
          <w:b/>
          <w:bCs/>
          <w:color w:val="1F4E79" w:themeColor="accent1" w:themeShade="80"/>
          <w:sz w:val="28"/>
          <w:szCs w:val="28"/>
        </w:rPr>
        <w:br w:type="page"/>
      </w:r>
    </w:p>
    <w:p w:rsidR="00E62145" w:rsidRPr="009B28D7" w:rsidRDefault="00E62145" w:rsidP="00E62145">
      <w:pPr>
        <w:ind w:left="1" w:hanging="3"/>
        <w:rPr>
          <w:rFonts w:asciiTheme="minorHAnsi" w:hAnsiTheme="minorHAnsi" w:cstheme="minorHAnsi"/>
        </w:rPr>
      </w:pPr>
      <w:r w:rsidRPr="009B28D7">
        <w:rPr>
          <w:rFonts w:asciiTheme="minorHAnsi" w:eastAsia="Times New Roman" w:hAnsiTheme="minorHAnsi" w:cstheme="minorHAnsi"/>
          <w:b/>
          <w:bCs/>
          <w:color w:val="1F4E79" w:themeColor="accent1" w:themeShade="80"/>
          <w:sz w:val="28"/>
          <w:szCs w:val="28"/>
        </w:rPr>
        <w:t>Annexe 1 : Protocole de dépistage médical des symptômes de la COVID-19</w:t>
      </w:r>
      <w:r w:rsidRPr="009B28D7">
        <w:rPr>
          <w:rFonts w:asciiTheme="minorHAnsi" w:hAnsiTheme="minorHAnsi" w:cstheme="minorHAnsi"/>
        </w:rPr>
        <w:br/>
        <w:t xml:space="preserve">La mise en œuvre d'un protocole cohérent pour le dépistage des travailleurs n'empêchera pas les travailleurs de tomber malades, car 25 à 50% des personnes infectées peuvent ne pas présenter de symptômes. Mais il est important de limiter la propagation, car les gens semblent être plus contagieux lorsqu'ils présentent des symptômes. </w:t>
      </w:r>
      <w:r w:rsidRPr="009B28D7">
        <w:rPr>
          <w:rFonts w:asciiTheme="minorHAnsi" w:hAnsiTheme="minorHAnsi" w:cstheme="minorHAnsi"/>
          <w:b/>
          <w:bCs/>
          <w:i/>
          <w:iCs/>
        </w:rPr>
        <w:t>Le protocole de dépistage d'une compagnie doit être basé sur les meilleurs conseils médicaux disponibles et les recommandations</w:t>
      </w:r>
      <w:r w:rsidRPr="009B28D7">
        <w:rPr>
          <w:rStyle w:val="FootnoteReference"/>
          <w:rFonts w:asciiTheme="minorHAnsi" w:hAnsiTheme="minorHAnsi" w:cstheme="minorHAnsi"/>
          <w:b/>
          <w:bCs/>
          <w:i/>
          <w:iCs/>
        </w:rPr>
        <w:footnoteReference w:id="7"/>
      </w:r>
      <w:r w:rsidRPr="009B28D7">
        <w:rPr>
          <w:rFonts w:asciiTheme="minorHAnsi" w:hAnsiTheme="minorHAnsi" w:cstheme="minorHAnsi"/>
          <w:b/>
          <w:bCs/>
          <w:i/>
          <w:iCs/>
        </w:rPr>
        <w:t xml:space="preserve"> du pays ou du gouvernement local (selon ce qui est le plus strict) et mis à jour à mesure que de nouvelles informations deviennent disponibles</w:t>
      </w:r>
      <w:r w:rsidRPr="009B28D7">
        <w:rPr>
          <w:rFonts w:asciiTheme="minorHAnsi" w:hAnsiTheme="minorHAnsi" w:cstheme="minorHAnsi"/>
        </w:rPr>
        <w:t>. Le protocole ci-dessous doit être considéré comme un point de départ.</w:t>
      </w:r>
    </w:p>
    <w:tbl>
      <w:tblPr>
        <w:tblStyle w:val="TableGrid"/>
        <w:tblW w:w="9805" w:type="dxa"/>
        <w:tblLook w:val="04A0" w:firstRow="1" w:lastRow="0" w:firstColumn="1" w:lastColumn="0" w:noHBand="0" w:noVBand="1"/>
      </w:tblPr>
      <w:tblGrid>
        <w:gridCol w:w="3282"/>
        <w:gridCol w:w="642"/>
        <w:gridCol w:w="655"/>
        <w:gridCol w:w="5226"/>
      </w:tblGrid>
      <w:tr w:rsidR="00E62145" w:rsidRPr="009B28D7" w:rsidTr="007E613C">
        <w:trPr>
          <w:trHeight w:val="249"/>
        </w:trPr>
        <w:tc>
          <w:tcPr>
            <w:tcW w:w="3282" w:type="dxa"/>
            <w:shd w:val="clear" w:color="auto" w:fill="000000" w:themeFill="text1"/>
          </w:tcPr>
          <w:p w:rsidR="00E62145" w:rsidRPr="009B28D7" w:rsidRDefault="00E62145" w:rsidP="007E613C">
            <w:pPr>
              <w:ind w:left="0" w:hanging="2"/>
              <w:rPr>
                <w:rFonts w:asciiTheme="minorHAnsi" w:hAnsiTheme="minorHAnsi" w:cstheme="minorHAnsi"/>
                <w:b/>
                <w:lang w:val="fr-CA"/>
              </w:rPr>
            </w:pPr>
            <w:r w:rsidRPr="009B28D7">
              <w:rPr>
                <w:rFonts w:asciiTheme="minorHAnsi" w:hAnsiTheme="minorHAnsi" w:cstheme="minorHAnsi"/>
                <w:b/>
                <w:lang w:val="fr-CA"/>
              </w:rPr>
              <w:t>Symptômes Clés</w:t>
            </w:r>
            <w:r w:rsidRPr="009B28D7">
              <w:rPr>
                <w:rStyle w:val="FootnoteReference"/>
                <w:rFonts w:asciiTheme="minorHAnsi" w:hAnsiTheme="minorHAnsi" w:cstheme="minorHAnsi"/>
                <w:b/>
              </w:rPr>
              <w:footnoteReference w:id="8"/>
            </w:r>
            <w:r w:rsidRPr="009B28D7">
              <w:rPr>
                <w:rFonts w:asciiTheme="minorHAnsi" w:hAnsiTheme="minorHAnsi" w:cstheme="minorHAnsi"/>
                <w:b/>
                <w:lang w:val="fr-CA"/>
              </w:rPr>
              <w:t xml:space="preserve"> de la COVID-19</w:t>
            </w:r>
          </w:p>
        </w:tc>
        <w:tc>
          <w:tcPr>
            <w:tcW w:w="642" w:type="dxa"/>
            <w:shd w:val="clear" w:color="auto" w:fill="000000" w:themeFill="text1"/>
          </w:tcPr>
          <w:p w:rsidR="00E62145" w:rsidRPr="009B28D7" w:rsidRDefault="00E62145" w:rsidP="007E613C">
            <w:pPr>
              <w:ind w:left="0" w:hanging="2"/>
              <w:jc w:val="center"/>
              <w:rPr>
                <w:rFonts w:asciiTheme="minorHAnsi" w:hAnsiTheme="minorHAnsi" w:cstheme="minorHAnsi"/>
                <w:b/>
              </w:rPr>
            </w:pPr>
            <w:r w:rsidRPr="009B28D7">
              <w:rPr>
                <w:rFonts w:asciiTheme="minorHAnsi" w:hAnsiTheme="minorHAnsi" w:cstheme="minorHAnsi"/>
                <w:b/>
              </w:rPr>
              <w:t>OUI</w:t>
            </w:r>
          </w:p>
        </w:tc>
        <w:tc>
          <w:tcPr>
            <w:tcW w:w="655" w:type="dxa"/>
            <w:shd w:val="clear" w:color="auto" w:fill="000000" w:themeFill="text1"/>
          </w:tcPr>
          <w:p w:rsidR="00E62145" w:rsidRPr="009B28D7" w:rsidRDefault="00E62145" w:rsidP="007E613C">
            <w:pPr>
              <w:ind w:left="0" w:hanging="2"/>
              <w:jc w:val="center"/>
              <w:rPr>
                <w:rFonts w:asciiTheme="minorHAnsi" w:hAnsiTheme="minorHAnsi" w:cstheme="minorHAnsi"/>
                <w:b/>
              </w:rPr>
            </w:pPr>
            <w:r w:rsidRPr="009B28D7">
              <w:rPr>
                <w:rFonts w:asciiTheme="minorHAnsi" w:hAnsiTheme="minorHAnsi" w:cstheme="minorHAnsi"/>
                <w:b/>
              </w:rPr>
              <w:t>NON</w:t>
            </w:r>
          </w:p>
        </w:tc>
        <w:tc>
          <w:tcPr>
            <w:tcW w:w="5226" w:type="dxa"/>
            <w:shd w:val="clear" w:color="auto" w:fill="000000" w:themeFill="text1"/>
          </w:tcPr>
          <w:p w:rsidR="00E62145" w:rsidRPr="009B28D7" w:rsidRDefault="00E62145" w:rsidP="007E613C">
            <w:pPr>
              <w:ind w:left="0" w:hanging="2"/>
              <w:jc w:val="center"/>
              <w:rPr>
                <w:rFonts w:asciiTheme="minorHAnsi" w:hAnsiTheme="minorHAnsi" w:cstheme="minorHAnsi"/>
                <w:b/>
              </w:rPr>
            </w:pPr>
            <w:r w:rsidRPr="009B28D7">
              <w:rPr>
                <w:rFonts w:asciiTheme="minorHAnsi" w:hAnsiTheme="minorHAnsi" w:cstheme="minorHAnsi"/>
                <w:b/>
              </w:rPr>
              <w:t>Action</w:t>
            </w:r>
          </w:p>
        </w:tc>
      </w:tr>
      <w:tr w:rsidR="00E62145" w:rsidRPr="009B28D7" w:rsidTr="007E613C">
        <w:trPr>
          <w:trHeight w:val="240"/>
        </w:trPr>
        <w:tc>
          <w:tcPr>
            <w:tcW w:w="3282" w:type="dxa"/>
            <w:shd w:val="clear" w:color="auto" w:fill="FFFF00"/>
          </w:tcPr>
          <w:p w:rsidR="00E62145" w:rsidRPr="009B28D7" w:rsidRDefault="00E62145" w:rsidP="007E613C">
            <w:pPr>
              <w:ind w:left="0" w:hanging="2"/>
              <w:rPr>
                <w:rFonts w:asciiTheme="minorHAnsi" w:hAnsiTheme="minorHAnsi" w:cstheme="minorHAnsi"/>
                <w:lang w:val="fr-CA"/>
              </w:rPr>
            </w:pPr>
            <w:r w:rsidRPr="009B28D7">
              <w:rPr>
                <w:rFonts w:asciiTheme="minorHAnsi" w:hAnsiTheme="minorHAnsi" w:cstheme="minorHAnsi"/>
                <w:lang w:val="fr-CA"/>
              </w:rPr>
              <w:t>Fièvre (&gt;/= 38</w:t>
            </w:r>
            <w:bookmarkStart w:id="65" w:name="_Hlk40305551"/>
            <w:r w:rsidRPr="009B28D7">
              <w:rPr>
                <w:rFonts w:asciiTheme="minorHAnsi" w:hAnsiTheme="minorHAnsi" w:cstheme="minorHAnsi"/>
                <w:vertAlign w:val="superscript"/>
                <w:lang w:val="fr-CA"/>
              </w:rPr>
              <w:t>o</w:t>
            </w:r>
            <w:r w:rsidRPr="009B28D7">
              <w:rPr>
                <w:rFonts w:asciiTheme="minorHAnsi" w:hAnsiTheme="minorHAnsi" w:cstheme="minorHAnsi"/>
                <w:lang w:val="fr-CA"/>
              </w:rPr>
              <w:t>C</w:t>
            </w:r>
            <w:bookmarkEnd w:id="65"/>
            <w:r w:rsidRPr="009B28D7">
              <w:rPr>
                <w:rFonts w:asciiTheme="minorHAnsi" w:hAnsiTheme="minorHAnsi" w:cstheme="minorHAnsi"/>
                <w:lang w:val="fr-CA"/>
              </w:rPr>
              <w:t xml:space="preserve"> [100.4°F]) </w:t>
            </w:r>
          </w:p>
        </w:tc>
        <w:tc>
          <w:tcPr>
            <w:tcW w:w="642" w:type="dxa"/>
            <w:shd w:val="clear" w:color="auto" w:fill="FFFF00"/>
          </w:tcPr>
          <w:p w:rsidR="00E62145" w:rsidRPr="009B28D7" w:rsidRDefault="00E62145" w:rsidP="007E613C">
            <w:pPr>
              <w:ind w:left="0" w:hanging="2"/>
              <w:jc w:val="center"/>
              <w:rPr>
                <w:rFonts w:asciiTheme="minorHAnsi" w:hAnsiTheme="minorHAnsi" w:cstheme="minorHAnsi"/>
              </w:rPr>
            </w:pPr>
          </w:p>
        </w:tc>
        <w:tc>
          <w:tcPr>
            <w:tcW w:w="655" w:type="dxa"/>
            <w:shd w:val="clear" w:color="auto" w:fill="FFFF00"/>
          </w:tcPr>
          <w:p w:rsidR="00E62145" w:rsidRPr="009B28D7" w:rsidRDefault="00E62145" w:rsidP="007E613C">
            <w:pPr>
              <w:ind w:left="0" w:hanging="2"/>
              <w:jc w:val="center"/>
              <w:rPr>
                <w:rFonts w:asciiTheme="minorHAnsi" w:hAnsiTheme="minorHAnsi" w:cstheme="minorHAnsi"/>
              </w:rPr>
            </w:pPr>
          </w:p>
        </w:tc>
        <w:tc>
          <w:tcPr>
            <w:tcW w:w="5226" w:type="dxa"/>
            <w:vMerge w:val="restart"/>
            <w:shd w:val="clear" w:color="auto" w:fill="FFFF00"/>
            <w:vAlign w:val="center"/>
          </w:tcPr>
          <w:p w:rsidR="00E62145" w:rsidRPr="009B28D7" w:rsidRDefault="00E62145" w:rsidP="007E613C">
            <w:pPr>
              <w:ind w:left="0" w:hanging="2"/>
              <w:rPr>
                <w:rFonts w:asciiTheme="minorHAnsi" w:hAnsiTheme="minorHAnsi" w:cstheme="minorHAnsi"/>
                <w:noProof/>
              </w:rPr>
            </w:pPr>
            <w:r w:rsidRPr="009B28D7">
              <w:rPr>
                <w:rFonts w:asciiTheme="minorHAnsi" w:hAnsiTheme="minorHAnsi" w:cstheme="minorHAnsi"/>
                <w:noProof/>
              </w:rPr>
              <w:t>Certains symptômes pourraient nécessiter des soins médicaux immédiats, notamment un essoufflement ou une difficulté à respirer, une douleur ou une pression thoracique persistante, l’apparition d’une confusion mentale, une incapacité à se réveiller ou à rester éveillé, et des lèvres ou un visage bleuâtres.</w:t>
            </w:r>
          </w:p>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noProof/>
              </w:rPr>
              <w:t>Si l'un des symptômes clés existe , isoler l’employé</w:t>
            </w:r>
            <w:r w:rsidRPr="009B28D7">
              <w:rPr>
                <w:rFonts w:asciiTheme="minorHAnsi" w:hAnsiTheme="minorHAnsi" w:cstheme="minorHAnsi"/>
              </w:rPr>
              <w:t xml:space="preserve">, contacter l’autorité compétente de santé et/ou demander un avis médical privé, et suivre les instructions.  Si aucun avis médical n’est disponible auprès de l’une ou l’autre source, observer la quarantaine pendant 14 jours. </w:t>
            </w:r>
          </w:p>
        </w:tc>
      </w:tr>
      <w:tr w:rsidR="00E62145" w:rsidRPr="009B28D7" w:rsidTr="007E613C">
        <w:trPr>
          <w:trHeight w:val="249"/>
        </w:trPr>
        <w:tc>
          <w:tcPr>
            <w:tcW w:w="3282" w:type="dxa"/>
            <w:shd w:val="clear" w:color="auto" w:fill="FFFF00"/>
          </w:tcPr>
          <w:p w:rsidR="00E62145" w:rsidRPr="009B28D7" w:rsidRDefault="00E62145" w:rsidP="007E613C">
            <w:pPr>
              <w:ind w:left="0" w:hanging="2"/>
              <w:rPr>
                <w:rFonts w:asciiTheme="minorHAnsi" w:hAnsiTheme="minorHAnsi" w:cstheme="minorHAnsi"/>
                <w:lang w:val="fr-CA"/>
              </w:rPr>
            </w:pPr>
            <w:r w:rsidRPr="009B28D7">
              <w:rPr>
                <w:rFonts w:asciiTheme="minorHAnsi" w:hAnsiTheme="minorHAnsi" w:cstheme="minorHAnsi"/>
                <w:lang w:val="fr-CA"/>
              </w:rPr>
              <w:t>Toux (Souvent sèche)</w:t>
            </w:r>
          </w:p>
        </w:tc>
        <w:tc>
          <w:tcPr>
            <w:tcW w:w="642" w:type="dxa"/>
            <w:shd w:val="clear" w:color="auto" w:fill="FFFF00"/>
          </w:tcPr>
          <w:p w:rsidR="00E62145" w:rsidRPr="009B28D7" w:rsidRDefault="00E62145" w:rsidP="007E613C">
            <w:pPr>
              <w:ind w:left="0" w:hanging="2"/>
              <w:jc w:val="center"/>
              <w:rPr>
                <w:rFonts w:asciiTheme="minorHAnsi" w:hAnsiTheme="minorHAnsi" w:cstheme="minorHAnsi"/>
              </w:rPr>
            </w:pPr>
          </w:p>
        </w:tc>
        <w:tc>
          <w:tcPr>
            <w:tcW w:w="655" w:type="dxa"/>
            <w:shd w:val="clear" w:color="auto" w:fill="FFFF00"/>
          </w:tcPr>
          <w:p w:rsidR="00E62145" w:rsidRPr="009B28D7" w:rsidRDefault="00E62145" w:rsidP="007E613C">
            <w:pPr>
              <w:ind w:left="0" w:hanging="2"/>
              <w:jc w:val="center"/>
              <w:rPr>
                <w:rFonts w:asciiTheme="minorHAnsi" w:hAnsiTheme="minorHAnsi" w:cstheme="minorHAnsi"/>
              </w:rPr>
            </w:pPr>
          </w:p>
        </w:tc>
        <w:tc>
          <w:tcPr>
            <w:tcW w:w="5226" w:type="dxa"/>
            <w:vMerge/>
          </w:tcPr>
          <w:p w:rsidR="00E62145" w:rsidRPr="009B28D7" w:rsidRDefault="00E62145" w:rsidP="007E613C">
            <w:pPr>
              <w:ind w:left="0" w:hanging="2"/>
              <w:rPr>
                <w:rFonts w:asciiTheme="minorHAnsi" w:hAnsiTheme="minorHAnsi" w:cstheme="minorHAnsi"/>
                <w:bCs/>
                <w:noProof/>
              </w:rPr>
            </w:pPr>
          </w:p>
        </w:tc>
      </w:tr>
      <w:tr w:rsidR="00E62145" w:rsidRPr="009B28D7" w:rsidTr="007E613C">
        <w:trPr>
          <w:trHeight w:val="240"/>
        </w:trPr>
        <w:tc>
          <w:tcPr>
            <w:tcW w:w="3282" w:type="dxa"/>
            <w:shd w:val="clear" w:color="auto" w:fill="FFFF00"/>
          </w:tcPr>
          <w:p w:rsidR="00E62145" w:rsidRPr="009B28D7" w:rsidRDefault="00E62145" w:rsidP="007E613C">
            <w:pPr>
              <w:ind w:left="0" w:hanging="2"/>
              <w:rPr>
                <w:rFonts w:asciiTheme="minorHAnsi" w:hAnsiTheme="minorHAnsi" w:cstheme="minorHAnsi"/>
                <w:lang w:val="fr-CA"/>
              </w:rPr>
            </w:pPr>
            <w:r w:rsidRPr="009B28D7">
              <w:rPr>
                <w:rFonts w:asciiTheme="minorHAnsi" w:hAnsiTheme="minorHAnsi" w:cstheme="minorHAnsi"/>
                <w:lang w:val="fr-CA"/>
              </w:rPr>
              <w:t>Essoufflement ou difficulté à respirer</w:t>
            </w:r>
          </w:p>
        </w:tc>
        <w:tc>
          <w:tcPr>
            <w:tcW w:w="642" w:type="dxa"/>
            <w:shd w:val="clear" w:color="auto" w:fill="FFFF00"/>
          </w:tcPr>
          <w:p w:rsidR="00E62145" w:rsidRPr="009B28D7" w:rsidRDefault="00E62145" w:rsidP="007E613C">
            <w:pPr>
              <w:ind w:left="0" w:hanging="2"/>
              <w:jc w:val="center"/>
              <w:rPr>
                <w:rFonts w:asciiTheme="minorHAnsi" w:hAnsiTheme="minorHAnsi" w:cstheme="minorHAnsi"/>
              </w:rPr>
            </w:pPr>
          </w:p>
        </w:tc>
        <w:tc>
          <w:tcPr>
            <w:tcW w:w="655" w:type="dxa"/>
            <w:shd w:val="clear" w:color="auto" w:fill="FFFF00"/>
          </w:tcPr>
          <w:p w:rsidR="00E62145" w:rsidRPr="009B28D7" w:rsidRDefault="00E62145" w:rsidP="007E613C">
            <w:pPr>
              <w:ind w:left="0" w:hanging="2"/>
              <w:jc w:val="center"/>
              <w:rPr>
                <w:rFonts w:asciiTheme="minorHAnsi" w:hAnsiTheme="minorHAnsi" w:cstheme="minorHAnsi"/>
              </w:rPr>
            </w:pPr>
          </w:p>
        </w:tc>
        <w:tc>
          <w:tcPr>
            <w:tcW w:w="5226" w:type="dxa"/>
            <w:vMerge/>
          </w:tcPr>
          <w:p w:rsidR="00E62145" w:rsidRPr="009B28D7" w:rsidRDefault="00E62145" w:rsidP="007E613C">
            <w:pPr>
              <w:ind w:left="0" w:hanging="2"/>
              <w:rPr>
                <w:rFonts w:asciiTheme="minorHAnsi" w:hAnsiTheme="minorHAnsi" w:cstheme="minorHAnsi"/>
                <w:bCs/>
                <w:noProof/>
              </w:rPr>
            </w:pPr>
          </w:p>
        </w:tc>
      </w:tr>
      <w:tr w:rsidR="00E62145" w:rsidRPr="009B28D7" w:rsidTr="007E613C">
        <w:trPr>
          <w:trHeight w:val="959"/>
        </w:trPr>
        <w:tc>
          <w:tcPr>
            <w:tcW w:w="3282" w:type="dxa"/>
            <w:shd w:val="clear" w:color="auto" w:fill="FFFF00"/>
          </w:tcPr>
          <w:p w:rsidR="00E62145" w:rsidRPr="009B28D7" w:rsidRDefault="00E62145" w:rsidP="007E613C">
            <w:pPr>
              <w:ind w:left="0" w:hanging="2"/>
              <w:rPr>
                <w:rFonts w:asciiTheme="minorHAnsi" w:hAnsiTheme="minorHAnsi" w:cstheme="minorHAnsi"/>
                <w:lang w:val="fr-CA"/>
              </w:rPr>
            </w:pPr>
            <w:r w:rsidRPr="009B28D7">
              <w:rPr>
                <w:rFonts w:asciiTheme="minorHAnsi" w:hAnsiTheme="minorHAnsi" w:cstheme="minorHAnsi"/>
                <w:lang w:val="fr-CA"/>
              </w:rPr>
              <w:t>Exposition a un cas confirmé de COVID-19</w:t>
            </w:r>
          </w:p>
        </w:tc>
        <w:tc>
          <w:tcPr>
            <w:tcW w:w="642" w:type="dxa"/>
            <w:shd w:val="clear" w:color="auto" w:fill="FFFF00"/>
          </w:tcPr>
          <w:p w:rsidR="00E62145" w:rsidRPr="009B28D7" w:rsidRDefault="00E62145" w:rsidP="007E613C">
            <w:pPr>
              <w:ind w:left="0" w:hanging="2"/>
              <w:jc w:val="center"/>
              <w:rPr>
                <w:rFonts w:asciiTheme="minorHAnsi" w:hAnsiTheme="minorHAnsi" w:cstheme="minorHAnsi"/>
              </w:rPr>
            </w:pPr>
          </w:p>
        </w:tc>
        <w:tc>
          <w:tcPr>
            <w:tcW w:w="655" w:type="dxa"/>
            <w:shd w:val="clear" w:color="auto" w:fill="FFFF00"/>
          </w:tcPr>
          <w:p w:rsidR="00E62145" w:rsidRPr="009B28D7" w:rsidRDefault="00E62145" w:rsidP="007E613C">
            <w:pPr>
              <w:ind w:left="0" w:hanging="2"/>
              <w:jc w:val="center"/>
              <w:rPr>
                <w:rFonts w:asciiTheme="minorHAnsi" w:hAnsiTheme="minorHAnsi" w:cstheme="minorHAnsi"/>
              </w:rPr>
            </w:pPr>
          </w:p>
        </w:tc>
        <w:tc>
          <w:tcPr>
            <w:tcW w:w="5226" w:type="dxa"/>
            <w:vMerge/>
          </w:tcPr>
          <w:p w:rsidR="00E62145" w:rsidRPr="009B28D7" w:rsidRDefault="00E62145" w:rsidP="007E613C">
            <w:pPr>
              <w:ind w:left="0" w:hanging="2"/>
              <w:rPr>
                <w:rFonts w:asciiTheme="minorHAnsi" w:hAnsiTheme="minorHAnsi" w:cstheme="minorHAnsi"/>
                <w:bCs/>
                <w:noProof/>
              </w:rPr>
            </w:pPr>
          </w:p>
        </w:tc>
      </w:tr>
      <w:tr w:rsidR="00E62145" w:rsidRPr="009B28D7" w:rsidTr="007E613C">
        <w:trPr>
          <w:trHeight w:val="249"/>
        </w:trPr>
        <w:tc>
          <w:tcPr>
            <w:tcW w:w="9805" w:type="dxa"/>
            <w:gridSpan w:val="4"/>
            <w:shd w:val="clear" w:color="auto" w:fill="000000" w:themeFill="text1"/>
          </w:tcPr>
          <w:p w:rsidR="00E62145" w:rsidRPr="009B28D7" w:rsidRDefault="00E62145" w:rsidP="007E613C">
            <w:pPr>
              <w:ind w:left="0" w:hanging="2"/>
              <w:rPr>
                <w:rFonts w:asciiTheme="minorHAnsi" w:hAnsiTheme="minorHAnsi" w:cstheme="minorHAnsi"/>
                <w:b/>
                <w:noProof/>
                <w:lang w:val="fr-CA"/>
              </w:rPr>
            </w:pPr>
            <w:r w:rsidRPr="009B28D7">
              <w:rPr>
                <w:rFonts w:asciiTheme="minorHAnsi" w:hAnsiTheme="minorHAnsi" w:cstheme="minorHAnsi"/>
                <w:lang w:val="fr-CA"/>
              </w:rPr>
              <w:t>Symptômes parfois associés à la COVID-19</w:t>
            </w:r>
          </w:p>
        </w:tc>
      </w:tr>
      <w:tr w:rsidR="00E62145" w:rsidRPr="009B28D7" w:rsidTr="007E613C">
        <w:trPr>
          <w:trHeight w:val="240"/>
        </w:trPr>
        <w:tc>
          <w:tcPr>
            <w:tcW w:w="3282" w:type="dxa"/>
            <w:shd w:val="clear" w:color="auto" w:fill="auto"/>
          </w:tcPr>
          <w:p w:rsidR="00E62145" w:rsidRPr="009B28D7" w:rsidRDefault="00E62145" w:rsidP="007E613C">
            <w:pPr>
              <w:ind w:left="0" w:hanging="2"/>
              <w:rPr>
                <w:rFonts w:asciiTheme="minorHAnsi" w:hAnsiTheme="minorHAnsi" w:cstheme="minorHAnsi"/>
                <w:lang w:val="fr-CA"/>
              </w:rPr>
            </w:pPr>
            <w:r w:rsidRPr="009B28D7">
              <w:rPr>
                <w:rFonts w:asciiTheme="minorHAnsi" w:hAnsiTheme="minorHAnsi" w:cstheme="minorHAnsi"/>
                <w:lang w:val="fr-CA"/>
              </w:rPr>
              <w:t>Nouvelle perte de goût ou d'odorat</w:t>
            </w:r>
          </w:p>
        </w:tc>
        <w:tc>
          <w:tcPr>
            <w:tcW w:w="642" w:type="dxa"/>
            <w:shd w:val="clear" w:color="auto" w:fill="auto"/>
          </w:tcPr>
          <w:p w:rsidR="00E62145" w:rsidRPr="009B28D7" w:rsidRDefault="00E62145" w:rsidP="007E613C">
            <w:pPr>
              <w:ind w:left="0" w:hanging="2"/>
              <w:jc w:val="center"/>
              <w:rPr>
                <w:rFonts w:asciiTheme="minorHAnsi" w:hAnsiTheme="minorHAnsi" w:cstheme="minorHAnsi"/>
              </w:rPr>
            </w:pPr>
          </w:p>
        </w:tc>
        <w:tc>
          <w:tcPr>
            <w:tcW w:w="655" w:type="dxa"/>
            <w:shd w:val="clear" w:color="auto" w:fill="auto"/>
          </w:tcPr>
          <w:p w:rsidR="00E62145" w:rsidRPr="009B28D7" w:rsidRDefault="00E62145" w:rsidP="007E613C">
            <w:pPr>
              <w:ind w:left="0" w:hanging="2"/>
              <w:jc w:val="center"/>
              <w:rPr>
                <w:rFonts w:asciiTheme="minorHAnsi" w:hAnsiTheme="minorHAnsi" w:cstheme="minorHAnsi"/>
              </w:rPr>
            </w:pPr>
          </w:p>
        </w:tc>
        <w:tc>
          <w:tcPr>
            <w:tcW w:w="5226" w:type="dxa"/>
            <w:vMerge w:val="restart"/>
            <w:shd w:val="clear" w:color="auto" w:fill="auto"/>
          </w:tcPr>
          <w:p w:rsidR="00E62145" w:rsidRPr="009B28D7" w:rsidRDefault="00E62145" w:rsidP="007E613C">
            <w:pPr>
              <w:ind w:left="0" w:hanging="2"/>
              <w:rPr>
                <w:rFonts w:asciiTheme="minorHAnsi" w:hAnsiTheme="minorHAnsi" w:cstheme="minorHAnsi"/>
                <w:noProof/>
              </w:rPr>
            </w:pPr>
            <w:r w:rsidRPr="009B28D7">
              <w:rPr>
                <w:rFonts w:asciiTheme="minorHAnsi" w:hAnsiTheme="minorHAnsi" w:cstheme="minorHAnsi"/>
                <w:noProof/>
              </w:rPr>
              <w:t>Si l’employé n’a pas de fièvre mais présente deux de ces symptômes, consulter le personnel médical et suivez les protocoles du pays/locaux. À la discrétion du personnel médical, les employés peuvent être placés en quarantaine pendant 72 heures.</w:t>
            </w:r>
          </w:p>
        </w:tc>
      </w:tr>
      <w:tr w:rsidR="00E62145" w:rsidRPr="009B28D7" w:rsidTr="007E613C">
        <w:trPr>
          <w:trHeight w:val="500"/>
        </w:trPr>
        <w:tc>
          <w:tcPr>
            <w:tcW w:w="3282" w:type="dxa"/>
            <w:shd w:val="clear" w:color="auto" w:fill="auto"/>
          </w:tcPr>
          <w:p w:rsidR="00E62145" w:rsidRPr="009B28D7" w:rsidRDefault="00E62145" w:rsidP="007E613C">
            <w:pPr>
              <w:ind w:left="0" w:hanging="2"/>
              <w:rPr>
                <w:rFonts w:asciiTheme="minorHAnsi" w:hAnsiTheme="minorHAnsi" w:cstheme="minorHAnsi"/>
                <w:lang w:val="fr-CA"/>
              </w:rPr>
            </w:pPr>
            <w:r w:rsidRPr="009B28D7">
              <w:rPr>
                <w:rFonts w:asciiTheme="minorHAnsi" w:hAnsiTheme="minorHAnsi" w:cstheme="minorHAnsi"/>
                <w:lang w:val="fr-CA"/>
              </w:rPr>
              <w:t>Frissons / secousses répétées avec frissons</w:t>
            </w:r>
          </w:p>
        </w:tc>
        <w:tc>
          <w:tcPr>
            <w:tcW w:w="642" w:type="dxa"/>
            <w:shd w:val="clear" w:color="auto" w:fill="auto"/>
          </w:tcPr>
          <w:p w:rsidR="00E62145" w:rsidRPr="009B28D7" w:rsidRDefault="00E62145" w:rsidP="007E613C">
            <w:pPr>
              <w:ind w:left="0" w:hanging="2"/>
              <w:jc w:val="center"/>
              <w:rPr>
                <w:rFonts w:asciiTheme="minorHAnsi" w:hAnsiTheme="minorHAnsi" w:cstheme="minorHAnsi"/>
              </w:rPr>
            </w:pPr>
          </w:p>
        </w:tc>
        <w:tc>
          <w:tcPr>
            <w:tcW w:w="655" w:type="dxa"/>
            <w:shd w:val="clear" w:color="auto" w:fill="auto"/>
          </w:tcPr>
          <w:p w:rsidR="00E62145" w:rsidRPr="009B28D7" w:rsidRDefault="00E62145" w:rsidP="007E613C">
            <w:pPr>
              <w:ind w:left="0" w:hanging="2"/>
              <w:jc w:val="center"/>
              <w:rPr>
                <w:rFonts w:asciiTheme="minorHAnsi" w:hAnsiTheme="minorHAnsi" w:cstheme="minorHAnsi"/>
              </w:rPr>
            </w:pPr>
          </w:p>
        </w:tc>
        <w:tc>
          <w:tcPr>
            <w:tcW w:w="5226" w:type="dxa"/>
            <w:vMerge/>
          </w:tcPr>
          <w:p w:rsidR="00E62145" w:rsidRPr="009B28D7" w:rsidRDefault="00E62145" w:rsidP="007E613C">
            <w:pPr>
              <w:ind w:left="0" w:hanging="2"/>
              <w:rPr>
                <w:rFonts w:asciiTheme="minorHAnsi" w:hAnsiTheme="minorHAnsi" w:cstheme="minorHAnsi"/>
                <w:b/>
                <w:noProof/>
              </w:rPr>
            </w:pPr>
          </w:p>
        </w:tc>
      </w:tr>
      <w:tr w:rsidR="00E62145" w:rsidRPr="009B28D7" w:rsidTr="007E613C">
        <w:trPr>
          <w:trHeight w:val="240"/>
        </w:trPr>
        <w:tc>
          <w:tcPr>
            <w:tcW w:w="3282" w:type="dxa"/>
            <w:shd w:val="clear" w:color="auto" w:fill="auto"/>
          </w:tcPr>
          <w:p w:rsidR="00E62145" w:rsidRPr="009B28D7" w:rsidRDefault="00E62145" w:rsidP="007E613C">
            <w:pPr>
              <w:ind w:left="0" w:hanging="2"/>
              <w:rPr>
                <w:rFonts w:asciiTheme="minorHAnsi" w:hAnsiTheme="minorHAnsi" w:cstheme="minorHAnsi"/>
                <w:lang w:val="fr-CA"/>
              </w:rPr>
            </w:pPr>
            <w:r w:rsidRPr="009B28D7">
              <w:rPr>
                <w:rFonts w:asciiTheme="minorHAnsi" w:hAnsiTheme="minorHAnsi" w:cstheme="minorHAnsi"/>
                <w:lang w:val="fr-CA"/>
              </w:rPr>
              <w:t>Fatigue</w:t>
            </w:r>
          </w:p>
        </w:tc>
        <w:tc>
          <w:tcPr>
            <w:tcW w:w="642" w:type="dxa"/>
            <w:shd w:val="clear" w:color="auto" w:fill="auto"/>
          </w:tcPr>
          <w:p w:rsidR="00E62145" w:rsidRPr="009B28D7" w:rsidRDefault="00E62145" w:rsidP="007E613C">
            <w:pPr>
              <w:ind w:left="0" w:hanging="2"/>
              <w:jc w:val="center"/>
              <w:rPr>
                <w:rFonts w:asciiTheme="minorHAnsi" w:hAnsiTheme="minorHAnsi" w:cstheme="minorHAnsi"/>
              </w:rPr>
            </w:pPr>
          </w:p>
        </w:tc>
        <w:tc>
          <w:tcPr>
            <w:tcW w:w="655" w:type="dxa"/>
            <w:shd w:val="clear" w:color="auto" w:fill="auto"/>
          </w:tcPr>
          <w:p w:rsidR="00E62145" w:rsidRPr="009B28D7" w:rsidRDefault="00E62145" w:rsidP="007E613C">
            <w:pPr>
              <w:ind w:left="0" w:hanging="2"/>
              <w:jc w:val="center"/>
              <w:rPr>
                <w:rFonts w:asciiTheme="minorHAnsi" w:hAnsiTheme="minorHAnsi" w:cstheme="minorHAnsi"/>
              </w:rPr>
            </w:pPr>
          </w:p>
        </w:tc>
        <w:tc>
          <w:tcPr>
            <w:tcW w:w="5226" w:type="dxa"/>
            <w:vMerge/>
          </w:tcPr>
          <w:p w:rsidR="00E62145" w:rsidRPr="009B28D7" w:rsidRDefault="00E62145" w:rsidP="007E613C">
            <w:pPr>
              <w:ind w:left="0" w:hanging="2"/>
              <w:rPr>
                <w:rFonts w:asciiTheme="minorHAnsi" w:hAnsiTheme="minorHAnsi" w:cstheme="minorHAnsi"/>
                <w:b/>
                <w:noProof/>
              </w:rPr>
            </w:pPr>
          </w:p>
        </w:tc>
      </w:tr>
      <w:tr w:rsidR="00E62145" w:rsidRPr="009B28D7" w:rsidTr="007E613C">
        <w:trPr>
          <w:trHeight w:val="249"/>
        </w:trPr>
        <w:tc>
          <w:tcPr>
            <w:tcW w:w="3282" w:type="dxa"/>
            <w:shd w:val="clear" w:color="auto" w:fill="auto"/>
          </w:tcPr>
          <w:p w:rsidR="00E62145" w:rsidRPr="009B28D7" w:rsidRDefault="00E62145" w:rsidP="007E613C">
            <w:pPr>
              <w:ind w:left="0" w:hanging="2"/>
              <w:rPr>
                <w:rFonts w:asciiTheme="minorHAnsi" w:hAnsiTheme="minorHAnsi" w:cstheme="minorHAnsi"/>
                <w:lang w:val="fr-CA"/>
              </w:rPr>
            </w:pPr>
            <w:r w:rsidRPr="009B28D7">
              <w:rPr>
                <w:rFonts w:asciiTheme="minorHAnsi" w:hAnsiTheme="minorHAnsi" w:cstheme="minorHAnsi"/>
                <w:lang w:val="fr-CA"/>
              </w:rPr>
              <w:t>Gorge irritée</w:t>
            </w:r>
          </w:p>
        </w:tc>
        <w:tc>
          <w:tcPr>
            <w:tcW w:w="642" w:type="dxa"/>
            <w:shd w:val="clear" w:color="auto" w:fill="auto"/>
          </w:tcPr>
          <w:p w:rsidR="00E62145" w:rsidRPr="009B28D7" w:rsidRDefault="00E62145" w:rsidP="007E613C">
            <w:pPr>
              <w:ind w:left="0" w:hanging="2"/>
              <w:jc w:val="center"/>
              <w:rPr>
                <w:rFonts w:asciiTheme="minorHAnsi" w:hAnsiTheme="minorHAnsi" w:cstheme="minorHAnsi"/>
              </w:rPr>
            </w:pPr>
          </w:p>
        </w:tc>
        <w:tc>
          <w:tcPr>
            <w:tcW w:w="655" w:type="dxa"/>
            <w:shd w:val="clear" w:color="auto" w:fill="auto"/>
          </w:tcPr>
          <w:p w:rsidR="00E62145" w:rsidRPr="009B28D7" w:rsidRDefault="00E62145" w:rsidP="007E613C">
            <w:pPr>
              <w:ind w:left="0" w:hanging="2"/>
              <w:jc w:val="center"/>
              <w:rPr>
                <w:rFonts w:asciiTheme="minorHAnsi" w:hAnsiTheme="minorHAnsi" w:cstheme="minorHAnsi"/>
              </w:rPr>
            </w:pPr>
          </w:p>
        </w:tc>
        <w:tc>
          <w:tcPr>
            <w:tcW w:w="5226" w:type="dxa"/>
            <w:vMerge/>
          </w:tcPr>
          <w:p w:rsidR="00E62145" w:rsidRPr="009B28D7" w:rsidRDefault="00E62145" w:rsidP="007E613C">
            <w:pPr>
              <w:ind w:left="0" w:hanging="2"/>
              <w:rPr>
                <w:rFonts w:asciiTheme="minorHAnsi" w:hAnsiTheme="minorHAnsi" w:cstheme="minorHAnsi"/>
                <w:b/>
                <w:noProof/>
              </w:rPr>
            </w:pPr>
          </w:p>
        </w:tc>
      </w:tr>
      <w:tr w:rsidR="00E62145" w:rsidRPr="009B28D7" w:rsidTr="007E613C">
        <w:trPr>
          <w:trHeight w:val="240"/>
        </w:trPr>
        <w:tc>
          <w:tcPr>
            <w:tcW w:w="3282" w:type="dxa"/>
            <w:shd w:val="clear" w:color="auto" w:fill="auto"/>
          </w:tcPr>
          <w:p w:rsidR="00E62145" w:rsidRPr="009B28D7" w:rsidRDefault="00E62145" w:rsidP="007E613C">
            <w:pPr>
              <w:ind w:left="0" w:hanging="2"/>
              <w:rPr>
                <w:rFonts w:asciiTheme="minorHAnsi" w:hAnsiTheme="minorHAnsi" w:cstheme="minorHAnsi"/>
                <w:lang w:val="fr-CA"/>
              </w:rPr>
            </w:pPr>
            <w:r w:rsidRPr="009B28D7">
              <w:rPr>
                <w:rFonts w:asciiTheme="minorHAnsi" w:hAnsiTheme="minorHAnsi" w:cstheme="minorHAnsi"/>
                <w:lang w:val="fr-CA"/>
              </w:rPr>
              <w:t>Mal de tête</w:t>
            </w:r>
          </w:p>
        </w:tc>
        <w:tc>
          <w:tcPr>
            <w:tcW w:w="642" w:type="dxa"/>
            <w:shd w:val="clear" w:color="auto" w:fill="auto"/>
          </w:tcPr>
          <w:p w:rsidR="00E62145" w:rsidRPr="009B28D7" w:rsidRDefault="00E62145" w:rsidP="007E613C">
            <w:pPr>
              <w:ind w:left="0" w:hanging="2"/>
              <w:jc w:val="center"/>
              <w:rPr>
                <w:rFonts w:asciiTheme="minorHAnsi" w:hAnsiTheme="minorHAnsi" w:cstheme="minorHAnsi"/>
              </w:rPr>
            </w:pPr>
          </w:p>
        </w:tc>
        <w:tc>
          <w:tcPr>
            <w:tcW w:w="655" w:type="dxa"/>
            <w:shd w:val="clear" w:color="auto" w:fill="auto"/>
          </w:tcPr>
          <w:p w:rsidR="00E62145" w:rsidRPr="009B28D7" w:rsidRDefault="00E62145" w:rsidP="007E613C">
            <w:pPr>
              <w:ind w:left="0" w:hanging="2"/>
              <w:jc w:val="center"/>
              <w:rPr>
                <w:rFonts w:asciiTheme="minorHAnsi" w:hAnsiTheme="minorHAnsi" w:cstheme="minorHAnsi"/>
              </w:rPr>
            </w:pPr>
          </w:p>
        </w:tc>
        <w:tc>
          <w:tcPr>
            <w:tcW w:w="5226" w:type="dxa"/>
            <w:vMerge/>
          </w:tcPr>
          <w:p w:rsidR="00E62145" w:rsidRPr="009B28D7" w:rsidRDefault="00E62145" w:rsidP="007E613C">
            <w:pPr>
              <w:ind w:left="0" w:hanging="2"/>
              <w:rPr>
                <w:rFonts w:asciiTheme="minorHAnsi" w:hAnsiTheme="minorHAnsi" w:cstheme="minorHAnsi"/>
                <w:b/>
                <w:noProof/>
              </w:rPr>
            </w:pPr>
          </w:p>
        </w:tc>
      </w:tr>
      <w:tr w:rsidR="00E62145" w:rsidRPr="009B28D7" w:rsidTr="007E613C">
        <w:trPr>
          <w:trHeight w:val="249"/>
        </w:trPr>
        <w:tc>
          <w:tcPr>
            <w:tcW w:w="3282" w:type="dxa"/>
            <w:shd w:val="clear" w:color="auto" w:fill="auto"/>
          </w:tcPr>
          <w:p w:rsidR="00E62145" w:rsidRPr="009B28D7" w:rsidRDefault="00E62145" w:rsidP="007E613C">
            <w:pPr>
              <w:ind w:left="0" w:hanging="2"/>
              <w:rPr>
                <w:rFonts w:asciiTheme="minorHAnsi" w:hAnsiTheme="minorHAnsi" w:cstheme="minorHAnsi"/>
                <w:lang w:val="fr-CA"/>
              </w:rPr>
            </w:pPr>
            <w:r w:rsidRPr="009B28D7">
              <w:rPr>
                <w:rFonts w:asciiTheme="minorHAnsi" w:hAnsiTheme="minorHAnsi" w:cstheme="minorHAnsi"/>
                <w:lang w:val="fr-CA"/>
              </w:rPr>
              <w:t>Douleurs musculaires</w:t>
            </w:r>
          </w:p>
        </w:tc>
        <w:tc>
          <w:tcPr>
            <w:tcW w:w="642" w:type="dxa"/>
            <w:shd w:val="clear" w:color="auto" w:fill="auto"/>
          </w:tcPr>
          <w:p w:rsidR="00E62145" w:rsidRPr="009B28D7" w:rsidRDefault="00E62145" w:rsidP="007E613C">
            <w:pPr>
              <w:ind w:left="0" w:hanging="2"/>
              <w:jc w:val="center"/>
              <w:rPr>
                <w:rFonts w:asciiTheme="minorHAnsi" w:hAnsiTheme="minorHAnsi" w:cstheme="minorHAnsi"/>
              </w:rPr>
            </w:pPr>
          </w:p>
        </w:tc>
        <w:tc>
          <w:tcPr>
            <w:tcW w:w="655" w:type="dxa"/>
            <w:shd w:val="clear" w:color="auto" w:fill="auto"/>
          </w:tcPr>
          <w:p w:rsidR="00E62145" w:rsidRPr="009B28D7" w:rsidRDefault="00E62145" w:rsidP="007E613C">
            <w:pPr>
              <w:ind w:left="0" w:hanging="2"/>
              <w:jc w:val="center"/>
              <w:rPr>
                <w:rFonts w:asciiTheme="minorHAnsi" w:hAnsiTheme="minorHAnsi" w:cstheme="minorHAnsi"/>
              </w:rPr>
            </w:pPr>
          </w:p>
        </w:tc>
        <w:tc>
          <w:tcPr>
            <w:tcW w:w="5226" w:type="dxa"/>
            <w:vMerge/>
          </w:tcPr>
          <w:p w:rsidR="00E62145" w:rsidRPr="009B28D7" w:rsidRDefault="00E62145" w:rsidP="007E613C">
            <w:pPr>
              <w:ind w:left="0" w:hanging="2"/>
              <w:rPr>
                <w:rFonts w:asciiTheme="minorHAnsi" w:hAnsiTheme="minorHAnsi" w:cstheme="minorHAnsi"/>
                <w:b/>
                <w:noProof/>
              </w:rPr>
            </w:pPr>
          </w:p>
        </w:tc>
      </w:tr>
      <w:tr w:rsidR="00E62145" w:rsidRPr="009B28D7" w:rsidTr="007E613C">
        <w:trPr>
          <w:trHeight w:val="240"/>
        </w:trPr>
        <w:tc>
          <w:tcPr>
            <w:tcW w:w="3282" w:type="dxa"/>
            <w:shd w:val="clear" w:color="auto" w:fill="auto"/>
          </w:tcPr>
          <w:p w:rsidR="00E62145" w:rsidRPr="009B28D7" w:rsidRDefault="00E62145" w:rsidP="007E613C">
            <w:pPr>
              <w:ind w:left="0" w:hanging="2"/>
              <w:rPr>
                <w:rFonts w:asciiTheme="minorHAnsi" w:hAnsiTheme="minorHAnsi" w:cstheme="minorHAnsi"/>
                <w:lang w:val="fr-CA"/>
              </w:rPr>
            </w:pPr>
            <w:r w:rsidRPr="009B28D7">
              <w:rPr>
                <w:rFonts w:asciiTheme="minorHAnsi" w:hAnsiTheme="minorHAnsi" w:cstheme="minorHAnsi"/>
                <w:lang w:val="fr-CA"/>
              </w:rPr>
              <w:t>Diarrhée</w:t>
            </w:r>
          </w:p>
        </w:tc>
        <w:tc>
          <w:tcPr>
            <w:tcW w:w="642" w:type="dxa"/>
            <w:shd w:val="clear" w:color="auto" w:fill="auto"/>
          </w:tcPr>
          <w:p w:rsidR="00E62145" w:rsidRPr="009B28D7" w:rsidRDefault="00E62145" w:rsidP="007E613C">
            <w:pPr>
              <w:ind w:left="0" w:hanging="2"/>
              <w:jc w:val="center"/>
              <w:rPr>
                <w:rFonts w:asciiTheme="minorHAnsi" w:hAnsiTheme="minorHAnsi" w:cstheme="minorHAnsi"/>
              </w:rPr>
            </w:pPr>
          </w:p>
        </w:tc>
        <w:tc>
          <w:tcPr>
            <w:tcW w:w="655" w:type="dxa"/>
            <w:shd w:val="clear" w:color="auto" w:fill="auto"/>
          </w:tcPr>
          <w:p w:rsidR="00E62145" w:rsidRPr="009B28D7" w:rsidRDefault="00E62145" w:rsidP="007E613C">
            <w:pPr>
              <w:ind w:left="0" w:hanging="2"/>
              <w:jc w:val="center"/>
              <w:rPr>
                <w:rFonts w:asciiTheme="minorHAnsi" w:hAnsiTheme="minorHAnsi" w:cstheme="minorHAnsi"/>
              </w:rPr>
            </w:pPr>
          </w:p>
        </w:tc>
        <w:tc>
          <w:tcPr>
            <w:tcW w:w="5226" w:type="dxa"/>
            <w:vMerge/>
          </w:tcPr>
          <w:p w:rsidR="00E62145" w:rsidRPr="009B28D7" w:rsidRDefault="00E62145" w:rsidP="007E613C">
            <w:pPr>
              <w:ind w:left="0" w:hanging="2"/>
              <w:rPr>
                <w:rFonts w:asciiTheme="minorHAnsi" w:hAnsiTheme="minorHAnsi" w:cstheme="minorHAnsi"/>
                <w:b/>
                <w:noProof/>
              </w:rPr>
            </w:pPr>
          </w:p>
        </w:tc>
      </w:tr>
      <w:tr w:rsidR="00E62145" w:rsidRPr="009B28D7" w:rsidTr="007E613C">
        <w:trPr>
          <w:trHeight w:val="249"/>
        </w:trPr>
        <w:tc>
          <w:tcPr>
            <w:tcW w:w="3282" w:type="dxa"/>
            <w:shd w:val="clear" w:color="auto" w:fill="auto"/>
          </w:tcPr>
          <w:p w:rsidR="00E62145" w:rsidRPr="009B28D7" w:rsidRDefault="00E62145" w:rsidP="007E613C">
            <w:pPr>
              <w:ind w:left="0" w:hanging="2"/>
              <w:rPr>
                <w:rFonts w:asciiTheme="minorHAnsi" w:hAnsiTheme="minorHAnsi" w:cstheme="minorHAnsi"/>
                <w:lang w:val="fr-CA"/>
              </w:rPr>
            </w:pPr>
            <w:r w:rsidRPr="009B28D7">
              <w:rPr>
                <w:rFonts w:asciiTheme="minorHAnsi" w:hAnsiTheme="minorHAnsi" w:cstheme="minorHAnsi"/>
                <w:lang w:val="fr-CA"/>
              </w:rPr>
              <w:t>Éternuements</w:t>
            </w:r>
          </w:p>
        </w:tc>
        <w:tc>
          <w:tcPr>
            <w:tcW w:w="642" w:type="dxa"/>
            <w:shd w:val="clear" w:color="auto" w:fill="auto"/>
          </w:tcPr>
          <w:p w:rsidR="00E62145" w:rsidRPr="009B28D7" w:rsidRDefault="00E62145" w:rsidP="007E613C">
            <w:pPr>
              <w:ind w:left="0" w:hanging="2"/>
              <w:jc w:val="center"/>
              <w:rPr>
                <w:rFonts w:asciiTheme="minorHAnsi" w:hAnsiTheme="minorHAnsi" w:cstheme="minorHAnsi"/>
              </w:rPr>
            </w:pPr>
          </w:p>
        </w:tc>
        <w:tc>
          <w:tcPr>
            <w:tcW w:w="655" w:type="dxa"/>
            <w:shd w:val="clear" w:color="auto" w:fill="auto"/>
          </w:tcPr>
          <w:p w:rsidR="00E62145" w:rsidRPr="009B28D7" w:rsidRDefault="00E62145" w:rsidP="007E613C">
            <w:pPr>
              <w:ind w:left="0" w:hanging="2"/>
              <w:jc w:val="center"/>
              <w:rPr>
                <w:rFonts w:asciiTheme="minorHAnsi" w:hAnsiTheme="minorHAnsi" w:cstheme="minorHAnsi"/>
              </w:rPr>
            </w:pPr>
          </w:p>
        </w:tc>
        <w:tc>
          <w:tcPr>
            <w:tcW w:w="5226" w:type="dxa"/>
            <w:vMerge/>
          </w:tcPr>
          <w:p w:rsidR="00E62145" w:rsidRPr="009B28D7" w:rsidRDefault="00E62145" w:rsidP="007E613C">
            <w:pPr>
              <w:ind w:left="0" w:hanging="2"/>
              <w:rPr>
                <w:rFonts w:asciiTheme="minorHAnsi" w:hAnsiTheme="minorHAnsi" w:cstheme="minorHAnsi"/>
                <w:b/>
                <w:noProof/>
              </w:rPr>
            </w:pPr>
          </w:p>
        </w:tc>
      </w:tr>
      <w:tr w:rsidR="00E62145" w:rsidRPr="009B28D7" w:rsidTr="007E613C">
        <w:trPr>
          <w:trHeight w:val="249"/>
        </w:trPr>
        <w:tc>
          <w:tcPr>
            <w:tcW w:w="9805" w:type="dxa"/>
            <w:gridSpan w:val="4"/>
            <w:shd w:val="clear" w:color="auto" w:fill="000000" w:themeFill="text1"/>
          </w:tcPr>
          <w:p w:rsidR="00E62145" w:rsidRPr="009B28D7" w:rsidRDefault="00E62145" w:rsidP="007E613C">
            <w:pPr>
              <w:ind w:left="0" w:hanging="2"/>
              <w:rPr>
                <w:rFonts w:asciiTheme="minorHAnsi" w:hAnsiTheme="minorHAnsi" w:cstheme="minorHAnsi"/>
                <w:b/>
                <w:noProof/>
              </w:rPr>
            </w:pPr>
            <w:r w:rsidRPr="009B28D7">
              <w:rPr>
                <w:rFonts w:asciiTheme="minorHAnsi" w:hAnsiTheme="minorHAnsi" w:cstheme="minorHAnsi"/>
                <w:b/>
              </w:rPr>
              <w:t>Considérations supplémentaires sur la quarantaine</w:t>
            </w:r>
          </w:p>
        </w:tc>
      </w:tr>
      <w:tr w:rsidR="00E62145" w:rsidRPr="009B28D7" w:rsidTr="007E613C">
        <w:trPr>
          <w:trHeight w:val="980"/>
        </w:trPr>
        <w:tc>
          <w:tcPr>
            <w:tcW w:w="3282" w:type="dxa"/>
            <w:shd w:val="clear" w:color="auto" w:fill="auto"/>
          </w:tcPr>
          <w:p w:rsidR="00E62145" w:rsidRPr="009B28D7" w:rsidRDefault="00E62145" w:rsidP="007E613C">
            <w:pPr>
              <w:ind w:left="0" w:hanging="2"/>
              <w:rPr>
                <w:rFonts w:asciiTheme="minorHAnsi" w:hAnsiTheme="minorHAnsi" w:cstheme="minorHAnsi"/>
              </w:rPr>
            </w:pPr>
            <w:r w:rsidRPr="009B28D7">
              <w:rPr>
                <w:rFonts w:asciiTheme="minorHAnsi" w:hAnsiTheme="minorHAnsi" w:cstheme="minorHAnsi"/>
              </w:rPr>
              <w:t>Avez-vous été en contact avec une personne qui présente des symptômes clés de la COVID-19 au cours des 14 derniers jours ?</w:t>
            </w:r>
          </w:p>
        </w:tc>
        <w:tc>
          <w:tcPr>
            <w:tcW w:w="642" w:type="dxa"/>
            <w:shd w:val="clear" w:color="auto" w:fill="auto"/>
          </w:tcPr>
          <w:p w:rsidR="00E62145" w:rsidRPr="009B28D7" w:rsidRDefault="00E62145" w:rsidP="007E613C">
            <w:pPr>
              <w:ind w:left="0" w:hanging="2"/>
              <w:jc w:val="center"/>
              <w:rPr>
                <w:rFonts w:asciiTheme="minorHAnsi" w:hAnsiTheme="minorHAnsi" w:cstheme="minorHAnsi"/>
              </w:rPr>
            </w:pPr>
          </w:p>
        </w:tc>
        <w:tc>
          <w:tcPr>
            <w:tcW w:w="655" w:type="dxa"/>
            <w:shd w:val="clear" w:color="auto" w:fill="auto"/>
          </w:tcPr>
          <w:p w:rsidR="00E62145" w:rsidRPr="009B28D7" w:rsidRDefault="00E62145" w:rsidP="007E613C">
            <w:pPr>
              <w:ind w:left="0" w:hanging="2"/>
              <w:jc w:val="center"/>
              <w:rPr>
                <w:rFonts w:asciiTheme="minorHAnsi" w:hAnsiTheme="minorHAnsi" w:cstheme="minorHAnsi"/>
              </w:rPr>
            </w:pPr>
          </w:p>
        </w:tc>
        <w:tc>
          <w:tcPr>
            <w:tcW w:w="5226" w:type="dxa"/>
            <w:shd w:val="clear" w:color="auto" w:fill="auto"/>
          </w:tcPr>
          <w:p w:rsidR="00E62145" w:rsidRPr="009B28D7" w:rsidRDefault="00E62145" w:rsidP="007E613C">
            <w:pPr>
              <w:ind w:left="0" w:hanging="2"/>
              <w:rPr>
                <w:rFonts w:asciiTheme="minorHAnsi" w:hAnsiTheme="minorHAnsi" w:cstheme="minorHAnsi"/>
                <w:bCs/>
                <w:noProof/>
              </w:rPr>
            </w:pPr>
            <w:r w:rsidRPr="009B28D7">
              <w:rPr>
                <w:rFonts w:asciiTheme="minorHAnsi" w:hAnsiTheme="minorHAnsi" w:cstheme="minorHAnsi"/>
                <w:bCs/>
                <w:noProof/>
              </w:rPr>
              <w:t>Si oui, mettre en quarantaine pendant 14 jours depuis le temps de contact, et si des symptômes se développent, suivre les instructions ci-dessus.</w:t>
            </w:r>
          </w:p>
        </w:tc>
      </w:tr>
    </w:tbl>
    <w:p w:rsidR="00E62145" w:rsidRPr="009B28D7" w:rsidRDefault="00E62145" w:rsidP="00E62145">
      <w:pPr>
        <w:ind w:left="0" w:hanging="2"/>
        <w:rPr>
          <w:rFonts w:asciiTheme="minorHAnsi" w:hAnsiTheme="minorHAnsi" w:cstheme="minorHAnsi"/>
          <w:b/>
          <w:bCs/>
        </w:rPr>
      </w:pPr>
    </w:p>
    <w:p w:rsidR="00E62145" w:rsidRPr="009B28D7" w:rsidRDefault="00E62145" w:rsidP="00E62145">
      <w:pPr>
        <w:ind w:left="0" w:hanging="2"/>
        <w:rPr>
          <w:rFonts w:asciiTheme="minorHAnsi" w:hAnsiTheme="minorHAnsi" w:cstheme="minorHAnsi"/>
          <w:b/>
          <w:bCs/>
        </w:rPr>
      </w:pPr>
      <w:r w:rsidRPr="009B28D7">
        <w:rPr>
          <w:rFonts w:asciiTheme="minorHAnsi" w:hAnsiTheme="minorHAnsi" w:cstheme="minorHAnsi"/>
          <w:b/>
          <w:bCs/>
        </w:rPr>
        <w:t>Les employés peuvent retourner dans les conditions suivantes :</w:t>
      </w:r>
    </w:p>
    <w:p w:rsidR="00E62145" w:rsidRPr="009B28D7" w:rsidRDefault="00E62145" w:rsidP="00E62145">
      <w:pPr>
        <w:pStyle w:val="ListParagraph"/>
        <w:numPr>
          <w:ilvl w:val="0"/>
          <w:numId w:val="23"/>
        </w:numPr>
        <w:suppressAutoHyphens w:val="0"/>
        <w:spacing w:after="160" w:line="259" w:lineRule="auto"/>
        <w:ind w:leftChars="0" w:firstLineChars="0"/>
        <w:jc w:val="left"/>
        <w:textDirection w:val="lrTb"/>
        <w:textAlignment w:val="auto"/>
        <w:outlineLvl w:val="9"/>
        <w:rPr>
          <w:rFonts w:asciiTheme="minorHAnsi" w:hAnsiTheme="minorHAnsi" w:cstheme="minorHAnsi"/>
        </w:rPr>
      </w:pPr>
      <w:r w:rsidRPr="009B28D7">
        <w:rPr>
          <w:rFonts w:asciiTheme="minorHAnsi" w:hAnsiTheme="minorHAnsi" w:cstheme="minorHAnsi"/>
        </w:rPr>
        <w:t>La période de quarantaine / auto-isolement est terminée.</w:t>
      </w:r>
    </w:p>
    <w:p w:rsidR="00E62145" w:rsidRPr="009B28D7" w:rsidRDefault="00E62145" w:rsidP="00E62145">
      <w:pPr>
        <w:pStyle w:val="ListParagraph"/>
        <w:numPr>
          <w:ilvl w:val="1"/>
          <w:numId w:val="23"/>
        </w:numPr>
        <w:suppressAutoHyphens w:val="0"/>
        <w:spacing w:after="160" w:line="259" w:lineRule="auto"/>
        <w:ind w:leftChars="0" w:firstLineChars="0"/>
        <w:jc w:val="left"/>
        <w:textDirection w:val="lrTb"/>
        <w:textAlignment w:val="auto"/>
        <w:outlineLvl w:val="9"/>
        <w:rPr>
          <w:rFonts w:asciiTheme="minorHAnsi" w:hAnsiTheme="minorHAnsi" w:cstheme="minorHAnsi"/>
          <w:b/>
          <w:bCs/>
        </w:rPr>
      </w:pPr>
      <w:r w:rsidRPr="009B28D7">
        <w:rPr>
          <w:rFonts w:asciiTheme="minorHAnsi" w:hAnsiTheme="minorHAnsi" w:cstheme="minorHAnsi"/>
          <w:b/>
          <w:bCs/>
        </w:rPr>
        <w:t>ET</w:t>
      </w:r>
    </w:p>
    <w:p w:rsidR="00E62145" w:rsidRPr="009B28D7" w:rsidRDefault="00E62145" w:rsidP="00E62145">
      <w:pPr>
        <w:pStyle w:val="ListParagraph"/>
        <w:numPr>
          <w:ilvl w:val="0"/>
          <w:numId w:val="23"/>
        </w:numPr>
        <w:suppressAutoHyphens w:val="0"/>
        <w:spacing w:after="160" w:line="259" w:lineRule="auto"/>
        <w:ind w:leftChars="0" w:firstLineChars="0"/>
        <w:jc w:val="left"/>
        <w:textDirection w:val="lrTb"/>
        <w:textAlignment w:val="auto"/>
        <w:outlineLvl w:val="9"/>
        <w:rPr>
          <w:rFonts w:asciiTheme="minorHAnsi" w:hAnsiTheme="minorHAnsi" w:cstheme="minorHAnsi"/>
        </w:rPr>
      </w:pPr>
      <w:r w:rsidRPr="009B28D7">
        <w:rPr>
          <w:rFonts w:asciiTheme="minorHAnsi" w:hAnsiTheme="minorHAnsi" w:cstheme="minorHAnsi"/>
        </w:rPr>
        <w:t>La température a été &lt;38</w:t>
      </w:r>
      <w:r w:rsidRPr="009B28D7">
        <w:rPr>
          <w:rFonts w:asciiTheme="minorHAnsi" w:hAnsiTheme="minorHAnsi" w:cstheme="minorHAnsi"/>
          <w:vertAlign w:val="superscript"/>
          <w:lang w:val="fr-CA"/>
        </w:rPr>
        <w:t>o</w:t>
      </w:r>
      <w:r w:rsidRPr="009B28D7">
        <w:rPr>
          <w:rFonts w:asciiTheme="minorHAnsi" w:hAnsiTheme="minorHAnsi" w:cstheme="minorHAnsi"/>
          <w:lang w:val="fr-CA"/>
        </w:rPr>
        <w:t>C</w:t>
      </w:r>
      <w:r w:rsidRPr="009B28D7" w:rsidDel="00882426">
        <w:rPr>
          <w:rFonts w:asciiTheme="minorHAnsi" w:hAnsiTheme="minorHAnsi" w:cstheme="minorHAnsi"/>
        </w:rPr>
        <w:t xml:space="preserve"> </w:t>
      </w:r>
      <w:r w:rsidRPr="009B28D7">
        <w:rPr>
          <w:rFonts w:asciiTheme="minorHAnsi" w:hAnsiTheme="minorHAnsi" w:cstheme="minorHAnsi"/>
        </w:rPr>
        <w:t>pendant au moins 72 heures avant de retourner sur le lieu de travail (c'est-à-dire trois jours complets sans fièvre sans utiliser de médicament qui réduit la fièvre). La température continuera d'être surveillée avec le reste de la main-d'œuvre.</w:t>
      </w:r>
    </w:p>
    <w:p w:rsidR="00E62145" w:rsidRPr="009B28D7" w:rsidRDefault="00E62145" w:rsidP="00E62145">
      <w:pPr>
        <w:pStyle w:val="ListParagraph"/>
        <w:numPr>
          <w:ilvl w:val="1"/>
          <w:numId w:val="23"/>
        </w:numPr>
        <w:suppressAutoHyphens w:val="0"/>
        <w:spacing w:after="160" w:line="259" w:lineRule="auto"/>
        <w:ind w:leftChars="0" w:firstLineChars="0"/>
        <w:jc w:val="left"/>
        <w:textDirection w:val="lrTb"/>
        <w:textAlignment w:val="auto"/>
        <w:outlineLvl w:val="9"/>
        <w:rPr>
          <w:rFonts w:asciiTheme="minorHAnsi" w:hAnsiTheme="minorHAnsi" w:cstheme="minorHAnsi"/>
          <w:b/>
          <w:bCs/>
        </w:rPr>
      </w:pPr>
      <w:r w:rsidRPr="009B28D7">
        <w:rPr>
          <w:rFonts w:asciiTheme="minorHAnsi" w:hAnsiTheme="minorHAnsi" w:cstheme="minorHAnsi"/>
          <w:b/>
          <w:bCs/>
        </w:rPr>
        <w:t>ET</w:t>
      </w:r>
    </w:p>
    <w:p w:rsidR="00E62145" w:rsidRPr="009B28D7" w:rsidRDefault="00E62145" w:rsidP="00E62145">
      <w:pPr>
        <w:pStyle w:val="ListParagraph"/>
        <w:numPr>
          <w:ilvl w:val="0"/>
          <w:numId w:val="23"/>
        </w:numPr>
        <w:suppressAutoHyphens w:val="0"/>
        <w:spacing w:after="160" w:line="259" w:lineRule="auto"/>
        <w:ind w:leftChars="0" w:firstLineChars="0"/>
        <w:jc w:val="left"/>
        <w:textDirection w:val="lrTb"/>
        <w:textAlignment w:val="auto"/>
        <w:outlineLvl w:val="9"/>
        <w:rPr>
          <w:rFonts w:asciiTheme="minorHAnsi" w:hAnsiTheme="minorHAnsi" w:cstheme="minorHAnsi"/>
        </w:rPr>
      </w:pPr>
      <w:r w:rsidRPr="009B28D7">
        <w:rPr>
          <w:rFonts w:asciiTheme="minorHAnsi" w:hAnsiTheme="minorHAnsi" w:cstheme="minorHAnsi"/>
        </w:rPr>
        <w:t>d'autres symptômes se sont améliorés (exemple : la toux ou l’essoufflement se sont améliorés).</w:t>
      </w:r>
    </w:p>
    <w:p w:rsidR="00E62145" w:rsidRPr="009B28D7" w:rsidRDefault="00E62145" w:rsidP="00E62145">
      <w:pPr>
        <w:pStyle w:val="ListParagraph"/>
        <w:numPr>
          <w:ilvl w:val="1"/>
          <w:numId w:val="23"/>
        </w:numPr>
        <w:suppressAutoHyphens w:val="0"/>
        <w:spacing w:after="160" w:line="259" w:lineRule="auto"/>
        <w:ind w:leftChars="0" w:firstLineChars="0"/>
        <w:jc w:val="left"/>
        <w:textDirection w:val="lrTb"/>
        <w:textAlignment w:val="auto"/>
        <w:outlineLvl w:val="9"/>
        <w:rPr>
          <w:rFonts w:asciiTheme="minorHAnsi" w:hAnsiTheme="minorHAnsi" w:cstheme="minorHAnsi"/>
          <w:b/>
          <w:bCs/>
        </w:rPr>
      </w:pPr>
      <w:r w:rsidRPr="009B28D7">
        <w:rPr>
          <w:rFonts w:asciiTheme="minorHAnsi" w:hAnsiTheme="minorHAnsi" w:cstheme="minorHAnsi"/>
          <w:b/>
          <w:bCs/>
        </w:rPr>
        <w:t>ET</w:t>
      </w:r>
    </w:p>
    <w:p w:rsidR="00E62145" w:rsidRPr="009B28D7" w:rsidRDefault="00E62145" w:rsidP="00E62145">
      <w:pPr>
        <w:pStyle w:val="ListParagraph"/>
        <w:numPr>
          <w:ilvl w:val="0"/>
          <w:numId w:val="23"/>
        </w:numPr>
        <w:suppressAutoHyphens w:val="0"/>
        <w:spacing w:after="160" w:line="259" w:lineRule="auto"/>
        <w:ind w:leftChars="0" w:firstLineChars="0"/>
        <w:jc w:val="left"/>
        <w:textDirection w:val="lrTb"/>
        <w:textAlignment w:val="auto"/>
        <w:outlineLvl w:val="9"/>
        <w:rPr>
          <w:rFonts w:asciiTheme="minorHAnsi" w:hAnsiTheme="minorHAnsi" w:cstheme="minorHAnsi"/>
        </w:rPr>
      </w:pPr>
      <w:r w:rsidRPr="009B28D7">
        <w:rPr>
          <w:rFonts w:asciiTheme="minorHAnsi" w:hAnsiTheme="minorHAnsi" w:cstheme="minorHAnsi"/>
        </w:rPr>
        <w:t>La réponse à la considération supplémentaire de quarantaine est Non.</w:t>
      </w:r>
    </w:p>
    <w:p w:rsidR="00E62145" w:rsidRPr="009B28D7" w:rsidRDefault="00E62145" w:rsidP="00E62145">
      <w:pPr>
        <w:pStyle w:val="AODocTxt"/>
        <w:tabs>
          <w:tab w:val="left" w:pos="5610"/>
        </w:tabs>
        <w:spacing w:after="120"/>
        <w:jc w:val="both"/>
        <w:rPr>
          <w:rFonts w:asciiTheme="minorHAnsi" w:hAnsiTheme="minorHAnsi" w:cstheme="minorHAnsi"/>
          <w:szCs w:val="24"/>
        </w:rPr>
      </w:pPr>
    </w:p>
    <w:p w:rsidR="004A33CA" w:rsidRPr="004A33CA" w:rsidRDefault="004A33CA" w:rsidP="004A33CA">
      <w:pPr>
        <w:ind w:left="0" w:hanging="2"/>
        <w:rPr>
          <w:rFonts w:asciiTheme="minorHAnsi" w:hAnsiTheme="minorHAnsi" w:cstheme="minorHAnsi"/>
          <w:sz w:val="24"/>
        </w:rPr>
      </w:pPr>
    </w:p>
    <w:p w:rsidR="004A33CA" w:rsidRDefault="004A33CA" w:rsidP="004A33CA">
      <w:pPr>
        <w:ind w:left="0" w:hanging="2"/>
        <w:rPr>
          <w:rFonts w:asciiTheme="minorHAnsi" w:hAnsiTheme="minorHAnsi" w:cstheme="minorHAnsi"/>
          <w:sz w:val="24"/>
        </w:rPr>
      </w:pPr>
    </w:p>
    <w:p w:rsidR="007C1572" w:rsidRDefault="007C1572" w:rsidP="004A33CA">
      <w:pPr>
        <w:ind w:left="0" w:hanging="2"/>
        <w:rPr>
          <w:rFonts w:asciiTheme="minorHAnsi" w:hAnsiTheme="minorHAnsi" w:cstheme="minorHAnsi"/>
          <w:sz w:val="24"/>
        </w:rPr>
      </w:pPr>
    </w:p>
    <w:p w:rsidR="007C1572" w:rsidRDefault="007C1572" w:rsidP="004A33CA">
      <w:pPr>
        <w:ind w:left="0" w:hanging="2"/>
        <w:rPr>
          <w:rFonts w:asciiTheme="minorHAnsi" w:hAnsiTheme="minorHAnsi" w:cstheme="minorHAnsi"/>
          <w:sz w:val="24"/>
        </w:rPr>
      </w:pPr>
    </w:p>
    <w:p w:rsidR="007C1572" w:rsidRDefault="007C1572" w:rsidP="004A33CA">
      <w:pPr>
        <w:ind w:left="0" w:hanging="2"/>
        <w:rPr>
          <w:rFonts w:asciiTheme="minorHAnsi" w:hAnsiTheme="minorHAnsi" w:cstheme="minorHAnsi"/>
          <w:sz w:val="24"/>
        </w:rPr>
      </w:pPr>
    </w:p>
    <w:p w:rsidR="007C1572" w:rsidRDefault="007C1572" w:rsidP="004A33CA">
      <w:pPr>
        <w:ind w:left="0" w:hanging="2"/>
        <w:rPr>
          <w:rFonts w:asciiTheme="minorHAnsi" w:hAnsiTheme="minorHAnsi" w:cstheme="minorHAnsi"/>
          <w:sz w:val="24"/>
        </w:rPr>
      </w:pPr>
    </w:p>
    <w:p w:rsidR="007C1572" w:rsidRDefault="007C1572" w:rsidP="004A33CA">
      <w:pPr>
        <w:ind w:left="0" w:hanging="2"/>
        <w:rPr>
          <w:rFonts w:asciiTheme="minorHAnsi" w:hAnsiTheme="minorHAnsi" w:cstheme="minorHAnsi"/>
          <w:sz w:val="24"/>
        </w:rPr>
      </w:pPr>
    </w:p>
    <w:p w:rsidR="007C1572" w:rsidRPr="00DB1B03" w:rsidRDefault="007C1572" w:rsidP="007C1572">
      <w:pPr>
        <w:pBdr>
          <w:top w:val="single" w:sz="4" w:space="1" w:color="auto"/>
          <w:left w:val="single" w:sz="4" w:space="4" w:color="auto"/>
          <w:bottom w:val="single" w:sz="4" w:space="1" w:color="auto"/>
          <w:right w:val="single" w:sz="4" w:space="4" w:color="auto"/>
        </w:pBdr>
        <w:shd w:val="clear" w:color="auto" w:fill="44546A" w:themeFill="text2"/>
        <w:spacing w:after="120"/>
        <w:ind w:left="1" w:hanging="3"/>
        <w:jc w:val="center"/>
        <w:rPr>
          <w:rFonts w:asciiTheme="minorHAnsi" w:eastAsia="Calibri" w:hAnsiTheme="minorHAnsi" w:cstheme="minorHAnsi"/>
          <w:b/>
          <w:color w:val="FFFFFF" w:themeColor="background1"/>
          <w:sz w:val="28"/>
        </w:rPr>
      </w:pPr>
      <w:r w:rsidRPr="00DB1B03">
        <w:rPr>
          <w:rFonts w:asciiTheme="minorHAnsi" w:eastAsia="Calibri" w:hAnsiTheme="minorHAnsi" w:cstheme="minorHAnsi"/>
          <w:b/>
          <w:color w:val="FFFFFF" w:themeColor="background1"/>
          <w:sz w:val="28"/>
        </w:rPr>
        <w:t xml:space="preserve">Listes des collectifs </w:t>
      </w:r>
    </w:p>
    <w:tbl>
      <w:tblPr>
        <w:tblW w:w="8222" w:type="dxa"/>
        <w:jc w:val="center"/>
        <w:tblLayout w:type="fixed"/>
        <w:tblCellMar>
          <w:left w:w="70" w:type="dxa"/>
          <w:right w:w="70" w:type="dxa"/>
        </w:tblCellMar>
        <w:tblLook w:val="04A0" w:firstRow="1" w:lastRow="0" w:firstColumn="1" w:lastColumn="0" w:noHBand="0" w:noVBand="1"/>
      </w:tblPr>
      <w:tblGrid>
        <w:gridCol w:w="1276"/>
        <w:gridCol w:w="1272"/>
        <w:gridCol w:w="1138"/>
        <w:gridCol w:w="1134"/>
        <w:gridCol w:w="2126"/>
        <w:gridCol w:w="1276"/>
      </w:tblGrid>
      <w:tr w:rsidR="007C1572" w:rsidRPr="00DB1B03" w:rsidTr="00B2151D">
        <w:trPr>
          <w:trHeight w:val="290"/>
          <w:jc w:val="center"/>
        </w:trPr>
        <w:tc>
          <w:tcPr>
            <w:tcW w:w="1276" w:type="dxa"/>
            <w:tcBorders>
              <w:top w:val="nil"/>
              <w:left w:val="nil"/>
              <w:bottom w:val="nil"/>
              <w:right w:val="nil"/>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szCs w:val="24"/>
                <w:lang w:val="fr-MA" w:eastAsia="fr-MA"/>
              </w:rPr>
            </w:pPr>
          </w:p>
        </w:tc>
        <w:tc>
          <w:tcPr>
            <w:tcW w:w="5670" w:type="dxa"/>
            <w:gridSpan w:val="4"/>
            <w:tcBorders>
              <w:top w:val="nil"/>
              <w:left w:val="nil"/>
              <w:bottom w:val="nil"/>
              <w:right w:val="nil"/>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b/>
                <w:color w:val="auto"/>
                <w:szCs w:val="20"/>
                <w:lang w:val="fr-MA" w:eastAsia="fr-MA"/>
              </w:rPr>
            </w:pPr>
            <w:r w:rsidRPr="00DB1B03">
              <w:rPr>
                <w:rFonts w:asciiTheme="minorHAnsi" w:eastAsia="Times New Roman" w:hAnsiTheme="minorHAnsi" w:cstheme="minorHAnsi"/>
                <w:b/>
                <w:color w:val="auto"/>
                <w:szCs w:val="20"/>
                <w:lang w:val="fr-MA" w:eastAsia="fr-MA"/>
              </w:rPr>
              <w:t>ZONE DU GHARB</w:t>
            </w:r>
          </w:p>
        </w:tc>
        <w:tc>
          <w:tcPr>
            <w:tcW w:w="1276" w:type="dxa"/>
            <w:tcBorders>
              <w:top w:val="nil"/>
              <w:left w:val="nil"/>
              <w:bottom w:val="nil"/>
              <w:right w:val="nil"/>
            </w:tcBorders>
            <w:shd w:val="clear" w:color="auto" w:fill="auto"/>
            <w:noWrap/>
            <w:vAlign w:val="bottom"/>
            <w:hideMark/>
          </w:tcPr>
          <w:p w:rsidR="007C1572" w:rsidRPr="00DB1B03" w:rsidRDefault="007C1572" w:rsidP="00B2151D">
            <w:pPr>
              <w:spacing w:after="0" w:line="240" w:lineRule="auto"/>
              <w:ind w:left="0" w:hanging="2"/>
              <w:jc w:val="left"/>
              <w:rPr>
                <w:rFonts w:asciiTheme="minorHAnsi" w:eastAsia="Times New Roman" w:hAnsiTheme="minorHAnsi" w:cstheme="minorHAnsi"/>
                <w:color w:val="auto"/>
                <w:szCs w:val="20"/>
                <w:lang w:val="fr-MA" w:eastAsia="fr-MA"/>
              </w:rPr>
            </w:pPr>
          </w:p>
        </w:tc>
      </w:tr>
      <w:tr w:rsidR="007C1572" w:rsidRPr="00DB1B03" w:rsidTr="00B2151D">
        <w:trPr>
          <w:trHeight w:val="620"/>
          <w:jc w:val="center"/>
        </w:trPr>
        <w:tc>
          <w:tcPr>
            <w:tcW w:w="127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szCs w:val="24"/>
                <w:lang w:val="fr-MA" w:eastAsia="fr-MA"/>
              </w:rPr>
            </w:pPr>
            <w:r w:rsidRPr="00DB1B03">
              <w:rPr>
                <w:rFonts w:asciiTheme="minorHAnsi" w:eastAsia="Times New Roman" w:hAnsiTheme="minorHAnsi" w:cstheme="minorHAnsi"/>
                <w:b/>
                <w:bCs/>
                <w:szCs w:val="24"/>
                <w:lang w:val="fr-MA" w:eastAsia="fr-MA"/>
              </w:rPr>
              <w:t>Province</w:t>
            </w:r>
          </w:p>
        </w:tc>
        <w:tc>
          <w:tcPr>
            <w:tcW w:w="1272" w:type="dxa"/>
            <w:tcBorders>
              <w:top w:val="single" w:sz="4" w:space="0" w:color="auto"/>
              <w:left w:val="nil"/>
              <w:bottom w:val="single" w:sz="4" w:space="0" w:color="auto"/>
              <w:right w:val="single" w:sz="4" w:space="0" w:color="auto"/>
            </w:tcBorders>
            <w:shd w:val="clear" w:color="000000" w:fill="FFFF00"/>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szCs w:val="24"/>
                <w:lang w:val="fr-MA" w:eastAsia="fr-MA"/>
              </w:rPr>
            </w:pPr>
            <w:r w:rsidRPr="00DB1B03">
              <w:rPr>
                <w:rFonts w:asciiTheme="minorHAnsi" w:eastAsia="Times New Roman" w:hAnsiTheme="minorHAnsi" w:cstheme="minorHAnsi"/>
                <w:b/>
                <w:bCs/>
                <w:szCs w:val="24"/>
                <w:lang w:val="fr-MA" w:eastAsia="fr-MA"/>
              </w:rPr>
              <w:t>Identifiant MCA</w:t>
            </w:r>
          </w:p>
        </w:tc>
        <w:tc>
          <w:tcPr>
            <w:tcW w:w="1138" w:type="dxa"/>
            <w:tcBorders>
              <w:top w:val="single" w:sz="4" w:space="0" w:color="auto"/>
              <w:left w:val="nil"/>
              <w:bottom w:val="single" w:sz="4" w:space="0" w:color="auto"/>
              <w:right w:val="single" w:sz="4" w:space="0" w:color="auto"/>
            </w:tcBorders>
            <w:shd w:val="clear" w:color="000000" w:fill="FFFF00"/>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szCs w:val="24"/>
                <w:lang w:val="fr-MA" w:eastAsia="fr-MA"/>
              </w:rPr>
            </w:pPr>
            <w:r w:rsidRPr="00DB1B03">
              <w:rPr>
                <w:rFonts w:asciiTheme="minorHAnsi" w:eastAsia="Times New Roman" w:hAnsiTheme="minorHAnsi" w:cstheme="minorHAnsi"/>
                <w:b/>
                <w:bCs/>
                <w:szCs w:val="24"/>
                <w:lang w:val="fr-MA" w:eastAsia="fr-MA"/>
              </w:rPr>
              <w:t>Caidat</w:t>
            </w:r>
          </w:p>
        </w:tc>
        <w:tc>
          <w:tcPr>
            <w:tcW w:w="1134" w:type="dxa"/>
            <w:tcBorders>
              <w:top w:val="single" w:sz="4" w:space="0" w:color="auto"/>
              <w:left w:val="nil"/>
              <w:bottom w:val="single" w:sz="4" w:space="0" w:color="auto"/>
              <w:right w:val="single" w:sz="4" w:space="0" w:color="auto"/>
            </w:tcBorders>
            <w:shd w:val="clear" w:color="000000" w:fill="FFFF00"/>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szCs w:val="24"/>
                <w:lang w:val="fr-MA" w:eastAsia="fr-MA"/>
              </w:rPr>
            </w:pPr>
            <w:r w:rsidRPr="00DB1B03">
              <w:rPr>
                <w:rFonts w:asciiTheme="minorHAnsi" w:eastAsia="Times New Roman" w:hAnsiTheme="minorHAnsi" w:cstheme="minorHAnsi"/>
                <w:b/>
                <w:bCs/>
                <w:szCs w:val="24"/>
                <w:lang w:val="fr-MA" w:eastAsia="fr-MA"/>
              </w:rPr>
              <w:t>Sup (ha)</w:t>
            </w:r>
          </w:p>
        </w:tc>
        <w:tc>
          <w:tcPr>
            <w:tcW w:w="2126" w:type="dxa"/>
            <w:tcBorders>
              <w:top w:val="single" w:sz="4" w:space="0" w:color="auto"/>
              <w:left w:val="nil"/>
              <w:bottom w:val="single" w:sz="4" w:space="0" w:color="auto"/>
              <w:right w:val="single" w:sz="4" w:space="0" w:color="auto"/>
            </w:tcBorders>
            <w:shd w:val="clear" w:color="000000" w:fill="FFFF00"/>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szCs w:val="24"/>
                <w:lang w:val="fr-MA" w:eastAsia="fr-MA"/>
              </w:rPr>
            </w:pPr>
            <w:r w:rsidRPr="00DB1B03">
              <w:rPr>
                <w:rFonts w:asciiTheme="minorHAnsi" w:eastAsia="Times New Roman" w:hAnsiTheme="minorHAnsi" w:cstheme="minorHAnsi"/>
                <w:b/>
                <w:bCs/>
                <w:szCs w:val="24"/>
                <w:lang w:val="fr-MA" w:eastAsia="fr-MA"/>
              </w:rPr>
              <w:t>Collectivités ethniques</w:t>
            </w:r>
          </w:p>
        </w:tc>
        <w:tc>
          <w:tcPr>
            <w:tcW w:w="1276" w:type="dxa"/>
            <w:tcBorders>
              <w:top w:val="single" w:sz="4" w:space="0" w:color="auto"/>
              <w:left w:val="nil"/>
              <w:bottom w:val="single" w:sz="4" w:space="0" w:color="auto"/>
              <w:right w:val="single" w:sz="4" w:space="0" w:color="auto"/>
            </w:tcBorders>
            <w:shd w:val="clear" w:color="000000" w:fill="FFFF00"/>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szCs w:val="24"/>
                <w:lang w:val="fr-MA" w:eastAsia="fr-MA"/>
              </w:rPr>
            </w:pPr>
            <w:r w:rsidRPr="00DB1B03">
              <w:rPr>
                <w:rFonts w:asciiTheme="minorHAnsi" w:eastAsia="Times New Roman" w:hAnsiTheme="minorHAnsi" w:cstheme="minorHAnsi"/>
                <w:b/>
                <w:bCs/>
                <w:szCs w:val="24"/>
                <w:lang w:val="fr-MA" w:eastAsia="fr-MA"/>
              </w:rPr>
              <w:t>Nbr d'Ayant droit</w:t>
            </w:r>
          </w:p>
        </w:tc>
      </w:tr>
      <w:tr w:rsidR="007C1572" w:rsidRPr="00DB1B03" w:rsidTr="00B2151D">
        <w:trPr>
          <w:trHeight w:val="360"/>
          <w:jc w:val="center"/>
        </w:trPr>
        <w:tc>
          <w:tcPr>
            <w:tcW w:w="127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lang w:val="fr-MA" w:eastAsia="fr-MA"/>
              </w:rPr>
            </w:pPr>
            <w:r w:rsidRPr="00DB1B03">
              <w:rPr>
                <w:rFonts w:asciiTheme="minorHAnsi" w:eastAsia="Times New Roman" w:hAnsiTheme="minorHAnsi" w:cstheme="minorHAnsi"/>
                <w:b/>
                <w:bCs/>
                <w:lang w:val="fr-MA" w:eastAsia="fr-MA"/>
              </w:rPr>
              <w:t>KENITRA</w:t>
            </w: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ID-G34</w:t>
            </w:r>
          </w:p>
        </w:tc>
        <w:tc>
          <w:tcPr>
            <w:tcW w:w="1138" w:type="dxa"/>
            <w:vMerge w:val="restart"/>
            <w:tcBorders>
              <w:top w:val="nil"/>
              <w:left w:val="single" w:sz="4" w:space="0" w:color="auto"/>
              <w:bottom w:val="single" w:sz="4" w:space="0" w:color="000000"/>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Bahara Oulad Ayad</w:t>
            </w: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487,0</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Siyah</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88</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ID-G35</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476,3</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Laamiryin</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115</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ID-G41</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482,6</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Ouled Youssef</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135</w:t>
            </w:r>
          </w:p>
        </w:tc>
      </w:tr>
      <w:tr w:rsidR="007C1572" w:rsidRPr="00DB1B03" w:rsidTr="00B2151D">
        <w:trPr>
          <w:trHeight w:val="502"/>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ID-G33</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1169,0</w:t>
            </w:r>
          </w:p>
        </w:tc>
        <w:tc>
          <w:tcPr>
            <w:tcW w:w="21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Bdaouat/Hassanat</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175</w:t>
            </w:r>
          </w:p>
        </w:tc>
      </w:tr>
      <w:tr w:rsidR="007C1572" w:rsidRPr="00DB1B03" w:rsidTr="00B2151D">
        <w:trPr>
          <w:trHeight w:val="502"/>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ID-G1</w:t>
            </w:r>
          </w:p>
        </w:tc>
        <w:tc>
          <w:tcPr>
            <w:tcW w:w="113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Mograne</w:t>
            </w: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797,0</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Amer Houzia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770</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ID-G2</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346,0</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Laamamra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229</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ID-G3</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159,9</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Amer Houzia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154</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ID-G4</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59,3</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Laamamra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39</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ID-G5</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51,4</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Laamamra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34</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ID-G6</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86,6</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Laamamra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57</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ID-G7</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87,5</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Laamamra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58</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ID-G8</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164,3</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Laamamra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109</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ID-G9</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123,4</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Laamamra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82</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ID-G10</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46,0</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Laamamra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30</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ID-G11</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68,2</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Laamamra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45</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ID-G12</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149,0</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Laamamra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99</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ID-G13</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30,0</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Laamamra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20</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ID-G14</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60,3</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Laamamra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40</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ID-G15</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114,4</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Laamamra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76</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ID-G16</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120,4</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Laamamra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80</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ID-G17</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64,0</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Laamamra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42</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ID-G18</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65,8</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Laamamra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44</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ID-G19</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182,3</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Laamamra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121</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ID-G20</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121,7</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Laamamra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80</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ID-G21</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136,6</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Laamamra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90</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ID-G22</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29,7</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Laamamra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20</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ID-G23</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284,3</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Laamamra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188</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ID-G24</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283,7</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Laamamra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188</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ID-G25</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294,9</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Laamamra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195</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ID-G26</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167,2</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Laamamra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111</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ID-G27</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345,4</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Laamamra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228</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ID-G28</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244,5</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Laamamra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162</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ID-G32</w:t>
            </w:r>
          </w:p>
        </w:tc>
        <w:tc>
          <w:tcPr>
            <w:tcW w:w="1138" w:type="dxa"/>
            <w:vMerge w:val="restart"/>
            <w:tcBorders>
              <w:top w:val="nil"/>
              <w:left w:val="single" w:sz="4" w:space="0" w:color="auto"/>
              <w:bottom w:val="single" w:sz="4" w:space="0" w:color="000000"/>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Souk Tlat el Gharb</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225,6</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Sidi kacem Marzouk</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501</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Regragua</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Oulad Abdellah</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Ouled Moussa</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Ouled Moussa</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Oulad Hmad Sidi Mghayt</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ID-G37</w:t>
            </w:r>
          </w:p>
        </w:tc>
        <w:tc>
          <w:tcPr>
            <w:tcW w:w="1138" w:type="dxa"/>
            <w:vMerge w:val="restart"/>
            <w:tcBorders>
              <w:top w:val="nil"/>
              <w:left w:val="single" w:sz="4" w:space="0" w:color="auto"/>
              <w:bottom w:val="single" w:sz="4" w:space="0" w:color="000000"/>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Sidi Mohamed Lahmer</w:t>
            </w: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1471,8</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Mansour</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224</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ID-G36</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6,8</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Mansour</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ID-G48</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163,0</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Sdoud</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38</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Kacem</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ID-G47</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331,3</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Assem</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76</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ID-G40</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481,7</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Soudoud Ramliya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112</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ID-G43</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256,4</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Kacem</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191</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ID-G44</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415,2</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Moussa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91</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ID-G42</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475,9</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Abdellah</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191</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ID-G39</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380,8</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Talha lhbabna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105</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ID-G45</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225,9</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Slatna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23</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ID-G38</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162,8</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Zealka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66</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ID-G46</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197,2</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Lmnasra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254</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ID-G29</w:t>
            </w:r>
          </w:p>
        </w:tc>
        <w:tc>
          <w:tcPr>
            <w:tcW w:w="1138" w:type="dxa"/>
            <w:vMerge w:val="restart"/>
            <w:tcBorders>
              <w:top w:val="nil"/>
              <w:left w:val="single" w:sz="4" w:space="0" w:color="auto"/>
              <w:bottom w:val="single" w:sz="4" w:space="0" w:color="000000"/>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Sidi Allal Tazi</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250,9</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Toudghiyin</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199</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Chkakfa</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Bnanda Oulad Mchreg</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Nejjara</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ID-G30</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40,4</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Toudghiyin</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8</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ID-G31</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304,5</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Chkakfa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58</w:t>
            </w:r>
          </w:p>
        </w:tc>
      </w:tr>
      <w:tr w:rsidR="007C1572" w:rsidRPr="00DB1B03" w:rsidTr="00B2151D">
        <w:trPr>
          <w:trHeight w:val="360"/>
          <w:jc w:val="center"/>
        </w:trPr>
        <w:tc>
          <w:tcPr>
            <w:tcW w:w="1276"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lang w:val="fr-MA" w:eastAsia="fr-MA"/>
              </w:rPr>
            </w:pPr>
            <w:r w:rsidRPr="00DB1B03">
              <w:rPr>
                <w:rFonts w:asciiTheme="minorHAnsi" w:eastAsia="Times New Roman" w:hAnsiTheme="minorHAnsi" w:cstheme="minorHAnsi"/>
                <w:b/>
                <w:bCs/>
                <w:lang w:val="fr-MA" w:eastAsia="fr-MA"/>
              </w:rPr>
              <w:t>SIDI SLIMANE</w:t>
            </w:r>
          </w:p>
        </w:tc>
        <w:tc>
          <w:tcPr>
            <w:tcW w:w="1272" w:type="dxa"/>
            <w:tcBorders>
              <w:top w:val="nil"/>
              <w:left w:val="nil"/>
              <w:bottom w:val="nil"/>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ID-G63</w:t>
            </w:r>
          </w:p>
        </w:tc>
        <w:tc>
          <w:tcPr>
            <w:tcW w:w="113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Sfafaa</w:t>
            </w: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1,3</w:t>
            </w:r>
          </w:p>
        </w:tc>
        <w:tc>
          <w:tcPr>
            <w:tcW w:w="2126" w:type="dxa"/>
            <w:tcBorders>
              <w:top w:val="nil"/>
              <w:left w:val="nil"/>
              <w:bottom w:val="nil"/>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Douagher Beht</w:t>
            </w:r>
          </w:p>
        </w:tc>
        <w:tc>
          <w:tcPr>
            <w:tcW w:w="1276" w:type="dxa"/>
            <w:tcBorders>
              <w:top w:val="nil"/>
              <w:left w:val="single" w:sz="4" w:space="0" w:color="auto"/>
              <w:bottom w:val="nil"/>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single" w:sz="4" w:space="0" w:color="auto"/>
              <w:left w:val="nil"/>
              <w:bottom w:val="nil"/>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ID-G64</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1,7</w:t>
            </w:r>
          </w:p>
        </w:tc>
        <w:tc>
          <w:tcPr>
            <w:tcW w:w="2126" w:type="dxa"/>
            <w:tcBorders>
              <w:top w:val="single" w:sz="4" w:space="0" w:color="auto"/>
              <w:left w:val="nil"/>
              <w:bottom w:val="nil"/>
              <w:right w:val="nil"/>
            </w:tcBorders>
            <w:shd w:val="clear" w:color="auto" w:fill="auto"/>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Douagher Beht</w:t>
            </w:r>
          </w:p>
        </w:tc>
        <w:tc>
          <w:tcPr>
            <w:tcW w:w="1276" w:type="dxa"/>
            <w:tcBorders>
              <w:top w:val="single" w:sz="4" w:space="0" w:color="auto"/>
              <w:left w:val="single" w:sz="4" w:space="0" w:color="auto"/>
              <w:bottom w:val="nil"/>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ID-G82</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1478,4</w:t>
            </w:r>
          </w:p>
        </w:tc>
        <w:tc>
          <w:tcPr>
            <w:tcW w:w="2126" w:type="dxa"/>
            <w:tcBorders>
              <w:top w:val="single" w:sz="4" w:space="0" w:color="auto"/>
              <w:left w:val="nil"/>
              <w:bottom w:val="single" w:sz="4" w:space="0" w:color="auto"/>
              <w:right w:val="nil"/>
            </w:tcBorders>
            <w:shd w:val="clear" w:color="auto" w:fill="auto"/>
            <w:noWrap/>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Douagher Beht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271</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ID-G65</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79,1</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Cherqaoua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51</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ID-G76</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1701,0</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Rcem</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782</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ID-G83</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820,8</w:t>
            </w:r>
          </w:p>
        </w:tc>
        <w:tc>
          <w:tcPr>
            <w:tcW w:w="2126" w:type="dxa"/>
            <w:tcBorders>
              <w:top w:val="nil"/>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Lmhabib Oulad Manyoub</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877</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Laalaouna Laasara</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Lghraba</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Laalaouna lkarbiyin</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Laalouana Oulad Ghanem</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Oulad Abbou Lmhabib</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Oulad Benaissa Lghraba</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Oulad Mansour Lmhabib</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Jlalat Laalaouna</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Cherqaoua</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nil"/>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ID-G49</w:t>
            </w:r>
          </w:p>
        </w:tc>
        <w:tc>
          <w:tcPr>
            <w:tcW w:w="113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Kceibya</w:t>
            </w: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241,8</w:t>
            </w:r>
          </w:p>
        </w:tc>
        <w:tc>
          <w:tcPr>
            <w:tcW w:w="2126" w:type="dxa"/>
            <w:tcBorders>
              <w:top w:val="nil"/>
              <w:left w:val="nil"/>
              <w:bottom w:val="nil"/>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Krarma</w:t>
            </w:r>
          </w:p>
        </w:tc>
        <w:tc>
          <w:tcPr>
            <w:tcW w:w="1276" w:type="dxa"/>
            <w:tcBorders>
              <w:top w:val="nil"/>
              <w:left w:val="single" w:sz="4" w:space="0" w:color="auto"/>
              <w:bottom w:val="nil"/>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75</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ID-G71</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33,2</w:t>
            </w:r>
          </w:p>
        </w:tc>
        <w:tc>
          <w:tcPr>
            <w:tcW w:w="2126" w:type="dxa"/>
            <w:tcBorders>
              <w:top w:val="single" w:sz="4" w:space="0" w:color="auto"/>
              <w:left w:val="nil"/>
              <w:bottom w:val="nil"/>
              <w:right w:val="nil"/>
            </w:tcBorders>
            <w:shd w:val="clear" w:color="auto" w:fill="auto"/>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Krarma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10</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ID-G72</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6,9</w:t>
            </w:r>
          </w:p>
        </w:tc>
        <w:tc>
          <w:tcPr>
            <w:tcW w:w="2126" w:type="dxa"/>
            <w:tcBorders>
              <w:top w:val="single" w:sz="4" w:space="0" w:color="auto"/>
              <w:left w:val="nil"/>
              <w:bottom w:val="nil"/>
              <w:right w:val="nil"/>
            </w:tcBorders>
            <w:shd w:val="clear" w:color="auto" w:fill="auto"/>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Krarma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2</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ID-G51</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66,0</w:t>
            </w:r>
          </w:p>
        </w:tc>
        <w:tc>
          <w:tcPr>
            <w:tcW w:w="2126" w:type="dxa"/>
            <w:tcBorders>
              <w:top w:val="single" w:sz="4" w:space="0" w:color="auto"/>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Bni Thor</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118</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ID-G52</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6,7</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Hnoun</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3</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nil"/>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ID-G54</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50,3</w:t>
            </w:r>
          </w:p>
        </w:tc>
        <w:tc>
          <w:tcPr>
            <w:tcW w:w="2126" w:type="dxa"/>
            <w:tcBorders>
              <w:top w:val="nil"/>
              <w:left w:val="nil"/>
              <w:bottom w:val="nil"/>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Mharba Rdom</w:t>
            </w:r>
          </w:p>
        </w:tc>
        <w:tc>
          <w:tcPr>
            <w:tcW w:w="1276" w:type="dxa"/>
            <w:tcBorders>
              <w:top w:val="nil"/>
              <w:left w:val="single" w:sz="4" w:space="0" w:color="auto"/>
              <w:bottom w:val="nil"/>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70</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ID-G66</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9,0</w:t>
            </w:r>
          </w:p>
        </w:tc>
        <w:tc>
          <w:tcPr>
            <w:tcW w:w="2126" w:type="dxa"/>
            <w:tcBorders>
              <w:top w:val="single" w:sz="4" w:space="0" w:color="auto"/>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Bni Thor</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16</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ID-G67</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11,9</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Laazaouza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6</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ID-G68</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1,1</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Laazaouza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ID-G69</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107,6</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Laazaouza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59</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ID-G70</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6,9</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Bou rahla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4</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ID-G78</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913,6</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Kramza</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590</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Laazaouza</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nil"/>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Krarma</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single" w:sz="4" w:space="0" w:color="auto"/>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Ouald Rhou</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Oulad Sidi Laaydi</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Oulad Blaid</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Oulad Bou rahla</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Oulad Taher ben Ali</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Hafari</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Bni Thor</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ID-G79</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3549,2</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ind w:left="0" w:hanging="2"/>
              <w:jc w:val="center"/>
              <w:rPr>
                <w:rFonts w:asciiTheme="minorHAnsi" w:hAnsiTheme="minorHAnsi" w:cstheme="minorHAnsi"/>
                <w:lang w:eastAsia="fr-MA"/>
              </w:rPr>
            </w:pPr>
            <w:r w:rsidRPr="00DB1B03">
              <w:rPr>
                <w:rFonts w:asciiTheme="minorHAnsi" w:hAnsiTheme="minorHAnsi" w:cstheme="minorHAnsi"/>
              </w:rPr>
              <w:t>Kramza</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2267</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Laazaouza</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nil"/>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Krarma</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single" w:sz="4" w:space="0" w:color="auto"/>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Oulad Rhou</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Oulad Sidi Laaydi</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Oulad Blaid</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Oulad Bou rahla</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Oulad Taher ben Ali</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Hafari</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Bni Thor</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ID-G80</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210,8</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Bni Thor</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378</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ID-G81</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1811,6</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Hnoun</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919</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ID-G106</w:t>
            </w:r>
          </w:p>
        </w:tc>
        <w:tc>
          <w:tcPr>
            <w:tcW w:w="1138"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Boumaiz</w:t>
            </w: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1444,2</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Hmid</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1586</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ID-G73</w:t>
            </w:r>
          </w:p>
        </w:tc>
        <w:tc>
          <w:tcPr>
            <w:tcW w:w="113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Amer Chamalia</w:t>
            </w: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542,6</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Douagher Lalla Itto</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285</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ID-G50</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8,6</w:t>
            </w:r>
          </w:p>
        </w:tc>
        <w:tc>
          <w:tcPr>
            <w:tcW w:w="2126" w:type="dxa"/>
            <w:tcBorders>
              <w:top w:val="nil"/>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Bni Fdal</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4</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ID-G53</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418,6</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Kramza</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132</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Laazaouza</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nil"/>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Krarma</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single" w:sz="4" w:space="0" w:color="auto"/>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Oulad Rhou</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Oulad Sidi Laaydi</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Oulad Blaid</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Oulad Bou rahla</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Oulad Taher ben Ali</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nil"/>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rtl/>
                <w:lang w:val="fr-MA" w:eastAsia="fr-MA"/>
              </w:rPr>
            </w:pPr>
            <w:r w:rsidRPr="00DB1B03">
              <w:rPr>
                <w:rFonts w:asciiTheme="minorHAnsi" w:hAnsiTheme="minorHAnsi" w:cstheme="minorHAnsi"/>
              </w:rPr>
              <w:t>Hafari</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ID-G55</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673,2</w:t>
            </w:r>
          </w:p>
        </w:tc>
        <w:tc>
          <w:tcPr>
            <w:tcW w:w="2126" w:type="dxa"/>
            <w:tcBorders>
              <w:top w:val="nil"/>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Bni Fdal</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299</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ID-G56</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27,6</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Oujih</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18</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ID-G57</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23,5</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Zid Oulad Ncer (Oulad zid)</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12</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ID-G58</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205,1</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Zid Oulad Ncer (Oulad zid)</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102</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ID-G59</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142,2</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Taher ben Ali</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78</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ID-G60</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125,8</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Rhou</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69</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ID-G61</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112,6</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Saoud Oulad Ncer</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59</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ID-G62</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53,7</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Amar</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136</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ID-G74</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26,3</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Taher ben Ali</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14</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ID-G75</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503,9</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Blaid</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275</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ID-G77</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1671,2</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Douagher Beht</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308</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ID-G84</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254,2</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Saknia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378</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ID-G85</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551,7</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Saoud Oulad Ncer</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289</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ID-G86</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354,2</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Hnacha Bzizat</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544</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ID-G87</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27,4</w:t>
            </w:r>
          </w:p>
        </w:tc>
        <w:tc>
          <w:tcPr>
            <w:tcW w:w="2126" w:type="dxa"/>
            <w:tcBorders>
              <w:top w:val="nil"/>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Zhana Oulad bita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74</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ID-G88</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163,7</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Hnacha Ghraba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1025</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ID-G89</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775,6</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Zid Oulad Ncer (Oulad zid)</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385</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ID-G90</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145,6</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Mbarek</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287</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ID-G91</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9,6</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Nkhakhssa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7</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ID-G92</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16,1</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Nkhakhssa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12</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ID-G93</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63,5</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Nkhakhssa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49</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ID-G94</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18,0</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Nkhakhssa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14</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ID-G95</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509,5</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Laayayda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753</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ID-G98</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481,5</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Taleb</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504</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ID-G99</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342,4</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aayachi</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269</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ID-G100</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314,6</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Saoud Oulad Ncer</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165</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ID-G101</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78,9</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Oujih</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51</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ID-G102</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1,6</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Oujih</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ID-G103</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1,9</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Mbarek</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4</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ID-G104</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40,4</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Saoud Oulad Ncer</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21</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ID-G96</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356,2</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Brahma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111</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ID-G97</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113,0</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Mghayta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131</w:t>
            </w:r>
          </w:p>
        </w:tc>
      </w:tr>
      <w:tr w:rsidR="007C1572" w:rsidRPr="00DB1B03" w:rsidTr="00B2151D">
        <w:trPr>
          <w:trHeight w:val="360"/>
          <w:jc w:val="center"/>
        </w:trPr>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ID-G105</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14,3</w:t>
            </w:r>
          </w:p>
        </w:tc>
        <w:tc>
          <w:tcPr>
            <w:tcW w:w="2126" w:type="dxa"/>
            <w:tcBorders>
              <w:top w:val="nil"/>
              <w:left w:val="nil"/>
              <w:bottom w:val="single" w:sz="4" w:space="0" w:color="auto"/>
              <w:right w:val="nil"/>
            </w:tcBorders>
            <w:shd w:val="clear" w:color="auto" w:fill="auto"/>
            <w:noWrap/>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Mghayta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17</w:t>
            </w:r>
          </w:p>
        </w:tc>
      </w:tr>
      <w:tr w:rsidR="007C1572" w:rsidRPr="00DB1B03" w:rsidTr="00B2151D">
        <w:trPr>
          <w:trHeight w:val="360"/>
          <w:jc w:val="center"/>
        </w:trPr>
        <w:tc>
          <w:tcPr>
            <w:tcW w:w="127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lang w:val="fr-MA" w:eastAsia="fr-MA"/>
              </w:rPr>
            </w:pPr>
            <w:r w:rsidRPr="00DB1B03">
              <w:rPr>
                <w:rFonts w:asciiTheme="minorHAnsi" w:eastAsia="Times New Roman" w:hAnsiTheme="minorHAnsi" w:cstheme="minorHAnsi"/>
                <w:b/>
                <w:bCs/>
                <w:lang w:val="fr-MA" w:eastAsia="fr-MA"/>
              </w:rPr>
              <w:t>SIDI KACEM</w:t>
            </w: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ID-G110</w:t>
            </w:r>
          </w:p>
        </w:tc>
        <w:tc>
          <w:tcPr>
            <w:tcW w:w="113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Bir Taleb</w:t>
            </w: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7251,4</w:t>
            </w:r>
          </w:p>
        </w:tc>
        <w:tc>
          <w:tcPr>
            <w:tcW w:w="2126" w:type="dxa"/>
            <w:tcBorders>
              <w:top w:val="nil"/>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Chbanat 1 et 2</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1806</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ID-G111</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503,1</w:t>
            </w:r>
          </w:p>
        </w:tc>
        <w:tc>
          <w:tcPr>
            <w:tcW w:w="2126" w:type="dxa"/>
            <w:tcBorders>
              <w:top w:val="nil"/>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Bouazza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197</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val="restart"/>
            <w:tcBorders>
              <w:top w:val="nil"/>
              <w:left w:val="single" w:sz="4" w:space="0" w:color="auto"/>
              <w:bottom w:val="single" w:sz="4" w:space="0" w:color="000000"/>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ID-G112</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171,3</w:t>
            </w:r>
          </w:p>
        </w:tc>
        <w:tc>
          <w:tcPr>
            <w:tcW w:w="2126" w:type="dxa"/>
            <w:tcBorders>
              <w:top w:val="nil"/>
              <w:left w:val="nil"/>
              <w:bottom w:val="nil"/>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Chrarda</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67</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26" w:type="dxa"/>
            <w:tcBorders>
              <w:top w:val="single" w:sz="4" w:space="0" w:color="auto"/>
              <w:left w:val="nil"/>
              <w:bottom w:val="nil"/>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Oulad Bouazza</w:t>
            </w:r>
          </w:p>
        </w:tc>
        <w:tc>
          <w:tcPr>
            <w:tcW w:w="1276"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ID-G107</w:t>
            </w:r>
          </w:p>
        </w:tc>
        <w:tc>
          <w:tcPr>
            <w:tcW w:w="113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Zirara</w:t>
            </w: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7384,0</w:t>
            </w:r>
          </w:p>
        </w:tc>
        <w:tc>
          <w:tcPr>
            <w:tcW w:w="2126" w:type="dxa"/>
            <w:tcBorders>
              <w:top w:val="single" w:sz="4" w:space="0" w:color="auto"/>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Zirara 1</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1631</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ID-G108</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471,4</w:t>
            </w:r>
          </w:p>
        </w:tc>
        <w:tc>
          <w:tcPr>
            <w:tcW w:w="2126" w:type="dxa"/>
            <w:tcBorders>
              <w:top w:val="nil"/>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Zirara 1</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104</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ID-G109</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565,6</w:t>
            </w:r>
          </w:p>
        </w:tc>
        <w:tc>
          <w:tcPr>
            <w:tcW w:w="2126" w:type="dxa"/>
            <w:tcBorders>
              <w:top w:val="nil"/>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Chbanat 1 et 2</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141</w:t>
            </w:r>
          </w:p>
        </w:tc>
      </w:tr>
      <w:tr w:rsidR="007C1572" w:rsidRPr="00DB1B03" w:rsidTr="00B2151D">
        <w:trPr>
          <w:trHeight w:val="360"/>
          <w:jc w:val="center"/>
        </w:trPr>
        <w:tc>
          <w:tcPr>
            <w:tcW w:w="1276"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272"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ID-G113</w:t>
            </w:r>
          </w:p>
        </w:tc>
        <w:tc>
          <w:tcPr>
            <w:tcW w:w="1138" w:type="dxa"/>
            <w:vMerge/>
            <w:tcBorders>
              <w:top w:val="nil"/>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134" w:type="dxa"/>
            <w:tcBorders>
              <w:top w:val="nil"/>
              <w:left w:val="nil"/>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117,0</w:t>
            </w:r>
          </w:p>
        </w:tc>
        <w:tc>
          <w:tcPr>
            <w:tcW w:w="2126" w:type="dxa"/>
            <w:tcBorders>
              <w:top w:val="nil"/>
              <w:left w:val="nil"/>
              <w:bottom w:val="single" w:sz="4" w:space="0" w:color="auto"/>
              <w:right w:val="nil"/>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rPr>
              <w:t>Chbanat 1 et 2</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29</w:t>
            </w:r>
          </w:p>
        </w:tc>
      </w:tr>
      <w:tr w:rsidR="007C1572" w:rsidRPr="00DB1B03" w:rsidTr="00B2151D">
        <w:trPr>
          <w:trHeight w:val="450"/>
          <w:jc w:val="center"/>
        </w:trPr>
        <w:tc>
          <w:tcPr>
            <w:tcW w:w="1276" w:type="dxa"/>
            <w:tcBorders>
              <w:top w:val="nil"/>
              <w:left w:val="nil"/>
              <w:bottom w:val="nil"/>
              <w:right w:val="nil"/>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p>
        </w:tc>
        <w:tc>
          <w:tcPr>
            <w:tcW w:w="1272" w:type="dxa"/>
            <w:tcBorders>
              <w:top w:val="nil"/>
              <w:left w:val="nil"/>
              <w:bottom w:val="nil"/>
              <w:right w:val="nil"/>
            </w:tcBorders>
            <w:shd w:val="clear" w:color="auto" w:fill="auto"/>
            <w:noWrap/>
            <w:vAlign w:val="bottom"/>
            <w:hideMark/>
          </w:tcPr>
          <w:p w:rsidR="007C1572" w:rsidRPr="00DB1B03" w:rsidRDefault="007C1572" w:rsidP="00B2151D">
            <w:pPr>
              <w:spacing w:after="0" w:line="240" w:lineRule="auto"/>
              <w:ind w:left="0" w:hanging="2"/>
              <w:jc w:val="left"/>
              <w:rPr>
                <w:rFonts w:asciiTheme="minorHAnsi" w:eastAsia="Times New Roman" w:hAnsiTheme="minorHAnsi" w:cstheme="minorHAnsi"/>
                <w:color w:val="auto"/>
                <w:szCs w:val="20"/>
                <w:lang w:val="fr-MA" w:eastAsia="fr-MA"/>
              </w:rPr>
            </w:pPr>
          </w:p>
        </w:tc>
        <w:tc>
          <w:tcPr>
            <w:tcW w:w="1138" w:type="dxa"/>
            <w:tcBorders>
              <w:top w:val="nil"/>
              <w:left w:val="nil"/>
              <w:bottom w:val="nil"/>
              <w:right w:val="nil"/>
            </w:tcBorders>
            <w:shd w:val="clear" w:color="auto" w:fill="auto"/>
            <w:noWrap/>
            <w:vAlign w:val="bottom"/>
            <w:hideMark/>
          </w:tcPr>
          <w:p w:rsidR="007C1572" w:rsidRPr="00DB1B03" w:rsidRDefault="007C1572" w:rsidP="00B2151D">
            <w:pPr>
              <w:spacing w:after="0" w:line="240" w:lineRule="auto"/>
              <w:ind w:left="0" w:hanging="2"/>
              <w:jc w:val="left"/>
              <w:rPr>
                <w:rFonts w:asciiTheme="minorHAnsi" w:eastAsia="Times New Roman" w:hAnsiTheme="minorHAnsi" w:cstheme="minorHAnsi"/>
                <w:color w:val="auto"/>
                <w:szCs w:val="20"/>
                <w:lang w:val="fr-MA" w:eastAsia="fr-MA"/>
              </w:rPr>
            </w:pPr>
          </w:p>
        </w:tc>
        <w:tc>
          <w:tcPr>
            <w:tcW w:w="1134" w:type="dxa"/>
            <w:tcBorders>
              <w:top w:val="nil"/>
              <w:left w:val="single" w:sz="4" w:space="0" w:color="auto"/>
              <w:bottom w:val="single" w:sz="4" w:space="0" w:color="auto"/>
              <w:right w:val="single" w:sz="4" w:space="0" w:color="auto"/>
            </w:tcBorders>
            <w:shd w:val="clear" w:color="000000" w:fill="FFFF00"/>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color w:val="FF0000"/>
                <w:szCs w:val="24"/>
                <w:lang w:val="fr-MA" w:eastAsia="fr-MA"/>
              </w:rPr>
            </w:pPr>
            <w:r w:rsidRPr="00DB1B03">
              <w:rPr>
                <w:rFonts w:asciiTheme="minorHAnsi" w:eastAsia="Times New Roman" w:hAnsiTheme="minorHAnsi" w:cstheme="minorHAnsi"/>
                <w:b/>
                <w:bCs/>
                <w:color w:val="FF0000"/>
                <w:szCs w:val="24"/>
                <w:lang w:val="fr-MA" w:eastAsia="fr-MA"/>
              </w:rPr>
              <w:t xml:space="preserve">      50.874 </w:t>
            </w:r>
          </w:p>
        </w:tc>
        <w:tc>
          <w:tcPr>
            <w:tcW w:w="2126" w:type="dxa"/>
            <w:tcBorders>
              <w:top w:val="nil"/>
              <w:left w:val="nil"/>
              <w:bottom w:val="nil"/>
              <w:right w:val="nil"/>
            </w:tcBorders>
            <w:shd w:val="clear" w:color="auto" w:fill="auto"/>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color w:val="FF0000"/>
                <w:szCs w:val="24"/>
                <w:lang w:val="fr-MA" w:eastAsia="fr-MA"/>
              </w:rPr>
            </w:pPr>
          </w:p>
        </w:tc>
        <w:tc>
          <w:tcPr>
            <w:tcW w:w="1276" w:type="dxa"/>
            <w:tcBorders>
              <w:top w:val="nil"/>
              <w:left w:val="single" w:sz="4" w:space="0" w:color="auto"/>
              <w:bottom w:val="single" w:sz="4" w:space="0" w:color="auto"/>
              <w:right w:val="single" w:sz="4" w:space="0" w:color="auto"/>
            </w:tcBorders>
            <w:shd w:val="clear" w:color="000000" w:fill="FFFF00"/>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color w:val="FF0000"/>
                <w:szCs w:val="24"/>
                <w:lang w:val="fr-MA" w:eastAsia="fr-MA"/>
              </w:rPr>
            </w:pPr>
            <w:r w:rsidRPr="00DB1B03">
              <w:rPr>
                <w:rFonts w:asciiTheme="minorHAnsi" w:eastAsia="Times New Roman" w:hAnsiTheme="minorHAnsi" w:cstheme="minorHAnsi"/>
                <w:b/>
                <w:bCs/>
                <w:color w:val="FF0000"/>
                <w:szCs w:val="24"/>
                <w:lang w:val="fr-MA" w:eastAsia="fr-MA"/>
              </w:rPr>
              <w:t xml:space="preserve">      24.986 </w:t>
            </w:r>
          </w:p>
        </w:tc>
      </w:tr>
    </w:tbl>
    <w:p w:rsidR="007C1572" w:rsidRPr="00DB1B03" w:rsidRDefault="007C1572" w:rsidP="007C1572">
      <w:pPr>
        <w:spacing w:after="120"/>
        <w:ind w:left="0" w:hanging="2"/>
        <w:jc w:val="left"/>
        <w:rPr>
          <w:rFonts w:asciiTheme="minorHAnsi" w:hAnsiTheme="minorHAnsi" w:cstheme="minorHAnsi"/>
          <w:b/>
          <w:color w:val="44546A" w:themeColor="text2"/>
          <w:sz w:val="18"/>
        </w:rPr>
      </w:pPr>
    </w:p>
    <w:p w:rsidR="007C1572" w:rsidRPr="00DB1B03" w:rsidRDefault="007C1572" w:rsidP="007C1572">
      <w:pPr>
        <w:spacing w:after="120"/>
        <w:ind w:left="0" w:hanging="2"/>
        <w:jc w:val="left"/>
        <w:rPr>
          <w:rFonts w:asciiTheme="minorHAnsi" w:hAnsiTheme="minorHAnsi" w:cstheme="minorHAnsi"/>
          <w:b/>
          <w:color w:val="44546A" w:themeColor="text2"/>
          <w:sz w:val="18"/>
        </w:rPr>
      </w:pPr>
    </w:p>
    <w:tbl>
      <w:tblPr>
        <w:tblW w:w="9396" w:type="dxa"/>
        <w:tblInd w:w="5" w:type="dxa"/>
        <w:tblCellMar>
          <w:left w:w="70" w:type="dxa"/>
          <w:right w:w="70" w:type="dxa"/>
        </w:tblCellMar>
        <w:tblLook w:val="04A0" w:firstRow="1" w:lastRow="0" w:firstColumn="1" w:lastColumn="0" w:noHBand="0" w:noVBand="1"/>
      </w:tblPr>
      <w:tblGrid>
        <w:gridCol w:w="988"/>
        <w:gridCol w:w="1144"/>
        <w:gridCol w:w="1671"/>
        <w:gridCol w:w="1295"/>
        <w:gridCol w:w="2410"/>
        <w:gridCol w:w="1888"/>
      </w:tblGrid>
      <w:tr w:rsidR="007C1572" w:rsidRPr="00DB1B03" w:rsidTr="00B2151D">
        <w:trPr>
          <w:trHeight w:val="290"/>
        </w:trPr>
        <w:tc>
          <w:tcPr>
            <w:tcW w:w="9396" w:type="dxa"/>
            <w:gridSpan w:val="6"/>
            <w:tcBorders>
              <w:top w:val="nil"/>
              <w:left w:val="nil"/>
              <w:bottom w:val="nil"/>
              <w:right w:val="nil"/>
            </w:tcBorders>
            <w:shd w:val="clear" w:color="auto" w:fill="auto"/>
            <w:noWrap/>
            <w:vAlign w:val="bottom"/>
            <w:hideMark/>
          </w:tcPr>
          <w:p w:rsidR="007C1572" w:rsidRDefault="007C1572" w:rsidP="00B2151D">
            <w:pPr>
              <w:spacing w:after="0" w:line="240" w:lineRule="auto"/>
              <w:ind w:left="0" w:hanging="2"/>
              <w:jc w:val="center"/>
              <w:rPr>
                <w:rFonts w:asciiTheme="minorHAnsi" w:eastAsia="Times New Roman" w:hAnsiTheme="minorHAnsi" w:cstheme="minorHAnsi"/>
                <w:b/>
                <w:color w:val="auto"/>
                <w:sz w:val="24"/>
                <w:szCs w:val="20"/>
                <w:lang w:val="fr-MA" w:eastAsia="fr-MA"/>
              </w:rPr>
            </w:pPr>
          </w:p>
          <w:p w:rsidR="007C1572" w:rsidRDefault="007C1572" w:rsidP="00B2151D">
            <w:pPr>
              <w:spacing w:after="0" w:line="240" w:lineRule="auto"/>
              <w:ind w:left="0" w:hanging="2"/>
              <w:jc w:val="center"/>
              <w:rPr>
                <w:rFonts w:asciiTheme="minorHAnsi" w:eastAsia="Times New Roman" w:hAnsiTheme="minorHAnsi" w:cstheme="minorHAnsi"/>
                <w:b/>
                <w:color w:val="auto"/>
                <w:sz w:val="24"/>
                <w:szCs w:val="20"/>
                <w:lang w:val="fr-MA" w:eastAsia="fr-MA"/>
              </w:rPr>
            </w:pPr>
          </w:p>
          <w:p w:rsidR="007C1572" w:rsidRDefault="007C1572" w:rsidP="00B2151D">
            <w:pPr>
              <w:spacing w:after="0" w:line="240" w:lineRule="auto"/>
              <w:ind w:left="0" w:hanging="2"/>
              <w:jc w:val="center"/>
              <w:rPr>
                <w:rFonts w:asciiTheme="minorHAnsi" w:eastAsia="Times New Roman" w:hAnsiTheme="minorHAnsi" w:cstheme="minorHAnsi"/>
                <w:b/>
                <w:color w:val="auto"/>
                <w:sz w:val="24"/>
                <w:szCs w:val="20"/>
                <w:lang w:val="fr-MA" w:eastAsia="fr-MA"/>
              </w:rPr>
            </w:pPr>
          </w:p>
          <w:p w:rsidR="007C1572" w:rsidRDefault="007C1572" w:rsidP="00B2151D">
            <w:pPr>
              <w:spacing w:after="0" w:line="240" w:lineRule="auto"/>
              <w:ind w:left="0" w:hanging="2"/>
              <w:jc w:val="center"/>
              <w:rPr>
                <w:rFonts w:asciiTheme="minorHAnsi" w:eastAsia="Times New Roman" w:hAnsiTheme="minorHAnsi" w:cstheme="minorHAnsi"/>
                <w:b/>
                <w:color w:val="auto"/>
                <w:sz w:val="24"/>
                <w:szCs w:val="20"/>
                <w:lang w:val="fr-MA" w:eastAsia="fr-MA"/>
              </w:rPr>
            </w:pPr>
          </w:p>
          <w:p w:rsidR="007C1572" w:rsidRDefault="007C1572" w:rsidP="00B2151D">
            <w:pPr>
              <w:spacing w:after="0" w:line="240" w:lineRule="auto"/>
              <w:ind w:left="0" w:hanging="2"/>
              <w:jc w:val="center"/>
              <w:rPr>
                <w:rFonts w:asciiTheme="minorHAnsi" w:eastAsia="Times New Roman" w:hAnsiTheme="minorHAnsi" w:cstheme="minorHAnsi"/>
                <w:b/>
                <w:color w:val="auto"/>
                <w:sz w:val="24"/>
                <w:szCs w:val="20"/>
                <w:lang w:val="fr-MA" w:eastAsia="fr-MA"/>
              </w:rPr>
            </w:pPr>
          </w:p>
          <w:p w:rsidR="007C1572" w:rsidRDefault="007C1572" w:rsidP="00B2151D">
            <w:pPr>
              <w:spacing w:after="0" w:line="240" w:lineRule="auto"/>
              <w:ind w:left="0" w:hanging="2"/>
              <w:jc w:val="center"/>
              <w:rPr>
                <w:rFonts w:asciiTheme="minorHAnsi" w:eastAsia="Times New Roman" w:hAnsiTheme="minorHAnsi" w:cstheme="minorHAnsi"/>
                <w:b/>
                <w:color w:val="auto"/>
                <w:sz w:val="24"/>
                <w:szCs w:val="20"/>
                <w:lang w:val="fr-MA" w:eastAsia="fr-MA"/>
              </w:rPr>
            </w:pPr>
          </w:p>
          <w:p w:rsidR="007C1572" w:rsidRDefault="007C1572" w:rsidP="00B2151D">
            <w:pPr>
              <w:spacing w:after="0" w:line="240" w:lineRule="auto"/>
              <w:ind w:left="0" w:hanging="2"/>
              <w:jc w:val="center"/>
              <w:rPr>
                <w:rFonts w:asciiTheme="minorHAnsi" w:eastAsia="Times New Roman" w:hAnsiTheme="minorHAnsi" w:cstheme="minorHAnsi"/>
                <w:b/>
                <w:color w:val="auto"/>
                <w:sz w:val="24"/>
                <w:szCs w:val="20"/>
                <w:lang w:val="fr-MA" w:eastAsia="fr-MA"/>
              </w:rPr>
            </w:pPr>
          </w:p>
          <w:p w:rsidR="007C1572" w:rsidRDefault="007C1572" w:rsidP="00B2151D">
            <w:pPr>
              <w:spacing w:after="0" w:line="240" w:lineRule="auto"/>
              <w:ind w:left="0" w:hanging="2"/>
              <w:jc w:val="center"/>
              <w:rPr>
                <w:rFonts w:asciiTheme="minorHAnsi" w:eastAsia="Times New Roman" w:hAnsiTheme="minorHAnsi" w:cstheme="minorHAnsi"/>
                <w:b/>
                <w:color w:val="auto"/>
                <w:sz w:val="24"/>
                <w:szCs w:val="20"/>
                <w:lang w:val="fr-MA" w:eastAsia="fr-MA"/>
              </w:rPr>
            </w:pPr>
          </w:p>
          <w:p w:rsidR="007C1572" w:rsidRDefault="007C1572" w:rsidP="00B2151D">
            <w:pPr>
              <w:spacing w:after="0" w:line="240" w:lineRule="auto"/>
              <w:ind w:left="0" w:hanging="2"/>
              <w:jc w:val="center"/>
              <w:rPr>
                <w:rFonts w:asciiTheme="minorHAnsi" w:eastAsia="Times New Roman" w:hAnsiTheme="minorHAnsi" w:cstheme="minorHAnsi"/>
                <w:b/>
                <w:color w:val="auto"/>
                <w:sz w:val="24"/>
                <w:szCs w:val="20"/>
                <w:lang w:val="fr-MA" w:eastAsia="fr-MA"/>
              </w:rPr>
            </w:pPr>
          </w:p>
          <w:p w:rsidR="007C1572" w:rsidRDefault="007C1572" w:rsidP="00B2151D">
            <w:pPr>
              <w:spacing w:after="0" w:line="240" w:lineRule="auto"/>
              <w:ind w:left="0" w:hanging="2"/>
              <w:jc w:val="center"/>
              <w:rPr>
                <w:rFonts w:asciiTheme="minorHAnsi" w:eastAsia="Times New Roman" w:hAnsiTheme="minorHAnsi" w:cstheme="minorHAnsi"/>
                <w:b/>
                <w:color w:val="auto"/>
                <w:sz w:val="24"/>
                <w:szCs w:val="20"/>
                <w:lang w:val="fr-MA" w:eastAsia="fr-MA"/>
              </w:rPr>
            </w:pPr>
          </w:p>
          <w:p w:rsidR="007C1572" w:rsidRDefault="007C1572" w:rsidP="00B2151D">
            <w:pPr>
              <w:spacing w:after="0" w:line="240" w:lineRule="auto"/>
              <w:ind w:left="0" w:hanging="2"/>
              <w:jc w:val="center"/>
              <w:rPr>
                <w:rFonts w:asciiTheme="minorHAnsi" w:eastAsia="Times New Roman" w:hAnsiTheme="minorHAnsi" w:cstheme="minorHAnsi"/>
                <w:b/>
                <w:color w:val="auto"/>
                <w:sz w:val="24"/>
                <w:szCs w:val="20"/>
                <w:lang w:val="fr-MA" w:eastAsia="fr-MA"/>
              </w:rPr>
            </w:pPr>
          </w:p>
          <w:p w:rsidR="007C1572" w:rsidRDefault="007C1572" w:rsidP="00B2151D">
            <w:pPr>
              <w:spacing w:after="0" w:line="240" w:lineRule="auto"/>
              <w:ind w:left="0" w:hanging="2"/>
              <w:jc w:val="center"/>
              <w:rPr>
                <w:rFonts w:asciiTheme="minorHAnsi" w:eastAsia="Times New Roman" w:hAnsiTheme="minorHAnsi" w:cstheme="minorHAnsi"/>
                <w:b/>
                <w:color w:val="auto"/>
                <w:sz w:val="24"/>
                <w:szCs w:val="20"/>
                <w:lang w:val="fr-MA" w:eastAsia="fr-MA"/>
              </w:rPr>
            </w:pPr>
          </w:p>
          <w:p w:rsidR="007C1572" w:rsidRDefault="007C1572" w:rsidP="00B2151D">
            <w:pPr>
              <w:spacing w:after="0" w:line="240" w:lineRule="auto"/>
              <w:ind w:left="0" w:hanging="2"/>
              <w:jc w:val="center"/>
              <w:rPr>
                <w:rFonts w:asciiTheme="minorHAnsi" w:eastAsia="Times New Roman" w:hAnsiTheme="minorHAnsi" w:cstheme="minorHAnsi"/>
                <w:b/>
                <w:color w:val="auto"/>
                <w:sz w:val="24"/>
                <w:szCs w:val="20"/>
                <w:lang w:val="fr-MA" w:eastAsia="fr-MA"/>
              </w:rPr>
            </w:pPr>
          </w:p>
          <w:p w:rsidR="007C1572" w:rsidRDefault="007C1572" w:rsidP="00B2151D">
            <w:pPr>
              <w:spacing w:after="0" w:line="240" w:lineRule="auto"/>
              <w:ind w:left="0" w:hanging="2"/>
              <w:jc w:val="center"/>
              <w:rPr>
                <w:rFonts w:asciiTheme="minorHAnsi" w:eastAsia="Times New Roman" w:hAnsiTheme="minorHAnsi" w:cstheme="minorHAnsi"/>
                <w:b/>
                <w:color w:val="auto"/>
                <w:sz w:val="24"/>
                <w:szCs w:val="20"/>
                <w:lang w:val="fr-MA" w:eastAsia="fr-MA"/>
              </w:rPr>
            </w:pPr>
          </w:p>
          <w:p w:rsidR="007C1572" w:rsidRDefault="007C1572" w:rsidP="00B2151D">
            <w:pPr>
              <w:spacing w:after="0" w:line="240" w:lineRule="auto"/>
              <w:ind w:left="0" w:hanging="2"/>
              <w:jc w:val="center"/>
              <w:rPr>
                <w:rFonts w:asciiTheme="minorHAnsi" w:eastAsia="Times New Roman" w:hAnsiTheme="minorHAnsi" w:cstheme="minorHAnsi"/>
                <w:b/>
                <w:color w:val="auto"/>
                <w:sz w:val="24"/>
                <w:szCs w:val="20"/>
                <w:lang w:val="fr-MA" w:eastAsia="fr-MA"/>
              </w:rPr>
            </w:pPr>
          </w:p>
          <w:p w:rsidR="007C1572" w:rsidRDefault="007C1572" w:rsidP="00B2151D">
            <w:pPr>
              <w:spacing w:after="0" w:line="240" w:lineRule="auto"/>
              <w:ind w:left="0" w:hanging="2"/>
              <w:jc w:val="center"/>
              <w:rPr>
                <w:rFonts w:asciiTheme="minorHAnsi" w:eastAsia="Times New Roman" w:hAnsiTheme="minorHAnsi" w:cstheme="minorHAnsi"/>
                <w:b/>
                <w:color w:val="auto"/>
                <w:sz w:val="24"/>
                <w:szCs w:val="20"/>
                <w:lang w:val="fr-MA" w:eastAsia="fr-MA"/>
              </w:rPr>
            </w:pPr>
          </w:p>
          <w:p w:rsidR="007C1572" w:rsidRDefault="007C1572" w:rsidP="00B2151D">
            <w:pPr>
              <w:spacing w:after="0" w:line="240" w:lineRule="auto"/>
              <w:ind w:left="0" w:hanging="2"/>
              <w:jc w:val="center"/>
              <w:rPr>
                <w:rFonts w:asciiTheme="minorHAnsi" w:eastAsia="Times New Roman" w:hAnsiTheme="minorHAnsi" w:cstheme="minorHAnsi"/>
                <w:b/>
                <w:color w:val="auto"/>
                <w:sz w:val="24"/>
                <w:szCs w:val="20"/>
                <w:lang w:val="fr-MA" w:eastAsia="fr-MA"/>
              </w:rPr>
            </w:pPr>
          </w:p>
          <w:p w:rsidR="007C1572" w:rsidRDefault="007C1572" w:rsidP="00B2151D">
            <w:pPr>
              <w:spacing w:after="0" w:line="240" w:lineRule="auto"/>
              <w:ind w:left="0" w:hanging="2"/>
              <w:jc w:val="center"/>
              <w:rPr>
                <w:rFonts w:asciiTheme="minorHAnsi" w:eastAsia="Times New Roman" w:hAnsiTheme="minorHAnsi" w:cstheme="minorHAnsi"/>
                <w:b/>
                <w:color w:val="auto"/>
                <w:sz w:val="24"/>
                <w:szCs w:val="20"/>
                <w:lang w:val="fr-MA" w:eastAsia="fr-MA"/>
              </w:rPr>
            </w:pPr>
          </w:p>
          <w:p w:rsidR="007C1572" w:rsidRDefault="007C1572" w:rsidP="00B2151D">
            <w:pPr>
              <w:spacing w:after="0" w:line="240" w:lineRule="auto"/>
              <w:ind w:left="0" w:hanging="2"/>
              <w:jc w:val="center"/>
              <w:rPr>
                <w:rFonts w:asciiTheme="minorHAnsi" w:eastAsia="Times New Roman" w:hAnsiTheme="minorHAnsi" w:cstheme="minorHAnsi"/>
                <w:b/>
                <w:color w:val="auto"/>
                <w:sz w:val="24"/>
                <w:szCs w:val="20"/>
                <w:lang w:val="fr-MA" w:eastAsia="fr-MA"/>
              </w:rPr>
            </w:pPr>
          </w:p>
          <w:p w:rsidR="007C1572" w:rsidRDefault="007C1572" w:rsidP="00B2151D">
            <w:pPr>
              <w:spacing w:after="0" w:line="240" w:lineRule="auto"/>
              <w:ind w:left="0" w:hanging="2"/>
              <w:jc w:val="center"/>
              <w:rPr>
                <w:rFonts w:asciiTheme="minorHAnsi" w:eastAsia="Times New Roman" w:hAnsiTheme="minorHAnsi" w:cstheme="minorHAnsi"/>
                <w:b/>
                <w:color w:val="auto"/>
                <w:sz w:val="24"/>
                <w:szCs w:val="20"/>
                <w:lang w:val="fr-MA" w:eastAsia="fr-MA"/>
              </w:rPr>
            </w:pPr>
          </w:p>
          <w:p w:rsidR="007C1572" w:rsidRDefault="007C1572" w:rsidP="00B2151D">
            <w:pPr>
              <w:spacing w:after="0" w:line="240" w:lineRule="auto"/>
              <w:ind w:left="0" w:hanging="2"/>
              <w:jc w:val="center"/>
              <w:rPr>
                <w:rFonts w:asciiTheme="minorHAnsi" w:eastAsia="Times New Roman" w:hAnsiTheme="minorHAnsi" w:cstheme="minorHAnsi"/>
                <w:b/>
                <w:color w:val="auto"/>
                <w:sz w:val="24"/>
                <w:szCs w:val="20"/>
                <w:lang w:val="fr-MA" w:eastAsia="fr-MA"/>
              </w:rPr>
            </w:pPr>
          </w:p>
          <w:p w:rsidR="007C1572" w:rsidRDefault="007C1572" w:rsidP="00B2151D">
            <w:pPr>
              <w:spacing w:after="0" w:line="240" w:lineRule="auto"/>
              <w:ind w:left="0" w:hanging="2"/>
              <w:jc w:val="center"/>
              <w:rPr>
                <w:rFonts w:asciiTheme="minorHAnsi" w:eastAsia="Times New Roman" w:hAnsiTheme="minorHAnsi" w:cstheme="minorHAnsi"/>
                <w:b/>
                <w:color w:val="auto"/>
                <w:sz w:val="24"/>
                <w:szCs w:val="20"/>
                <w:lang w:val="fr-MA" w:eastAsia="fr-MA"/>
              </w:rPr>
            </w:pPr>
          </w:p>
          <w:p w:rsidR="007C1572" w:rsidRDefault="007C1572" w:rsidP="00B2151D">
            <w:pPr>
              <w:spacing w:after="0" w:line="240" w:lineRule="auto"/>
              <w:ind w:left="0" w:hanging="2"/>
              <w:jc w:val="center"/>
              <w:rPr>
                <w:rFonts w:asciiTheme="minorHAnsi" w:eastAsia="Times New Roman" w:hAnsiTheme="minorHAnsi" w:cstheme="minorHAnsi"/>
                <w:b/>
                <w:color w:val="auto"/>
                <w:sz w:val="24"/>
                <w:szCs w:val="20"/>
                <w:lang w:val="fr-MA" w:eastAsia="fr-MA"/>
              </w:rPr>
            </w:pPr>
          </w:p>
          <w:p w:rsidR="007C1572" w:rsidRDefault="007C1572" w:rsidP="00B2151D">
            <w:pPr>
              <w:spacing w:after="0" w:line="240" w:lineRule="auto"/>
              <w:ind w:left="0" w:hanging="2"/>
              <w:jc w:val="center"/>
              <w:rPr>
                <w:rFonts w:asciiTheme="minorHAnsi" w:eastAsia="Times New Roman" w:hAnsiTheme="minorHAnsi" w:cstheme="minorHAnsi"/>
                <w:b/>
                <w:color w:val="auto"/>
                <w:sz w:val="24"/>
                <w:szCs w:val="20"/>
                <w:lang w:val="fr-MA" w:eastAsia="fr-MA"/>
              </w:rPr>
            </w:pPr>
          </w:p>
          <w:p w:rsidR="007C1572" w:rsidRDefault="007C1572" w:rsidP="00B2151D">
            <w:pPr>
              <w:spacing w:after="0" w:line="240" w:lineRule="auto"/>
              <w:ind w:left="0" w:hanging="2"/>
              <w:jc w:val="center"/>
              <w:rPr>
                <w:rFonts w:asciiTheme="minorHAnsi" w:eastAsia="Times New Roman" w:hAnsiTheme="minorHAnsi" w:cstheme="minorHAnsi"/>
                <w:b/>
                <w:color w:val="auto"/>
                <w:sz w:val="24"/>
                <w:szCs w:val="20"/>
                <w:lang w:val="fr-MA" w:eastAsia="fr-MA"/>
              </w:rPr>
            </w:pPr>
          </w:p>
          <w:p w:rsidR="007C1572" w:rsidRDefault="007C1572" w:rsidP="00B2151D">
            <w:pPr>
              <w:spacing w:after="0" w:line="240" w:lineRule="auto"/>
              <w:ind w:left="0" w:hanging="2"/>
              <w:jc w:val="center"/>
              <w:rPr>
                <w:rFonts w:asciiTheme="minorHAnsi" w:eastAsia="Times New Roman" w:hAnsiTheme="minorHAnsi" w:cstheme="minorHAnsi"/>
                <w:b/>
                <w:color w:val="auto"/>
                <w:sz w:val="24"/>
                <w:szCs w:val="20"/>
                <w:lang w:val="fr-MA" w:eastAsia="fr-MA"/>
              </w:rPr>
            </w:pPr>
          </w:p>
          <w:p w:rsidR="007C1572" w:rsidRPr="00DB1B03" w:rsidRDefault="007C1572" w:rsidP="00B2151D">
            <w:pPr>
              <w:spacing w:after="0" w:line="240" w:lineRule="auto"/>
              <w:ind w:left="0" w:hanging="2"/>
              <w:jc w:val="center"/>
              <w:rPr>
                <w:rFonts w:asciiTheme="minorHAnsi" w:eastAsia="Times New Roman" w:hAnsiTheme="minorHAnsi" w:cstheme="minorHAnsi"/>
                <w:b/>
                <w:color w:val="auto"/>
                <w:sz w:val="24"/>
                <w:szCs w:val="20"/>
                <w:lang w:val="fr-MA" w:eastAsia="fr-MA"/>
              </w:rPr>
            </w:pPr>
            <w:r w:rsidRPr="00DB1B03">
              <w:rPr>
                <w:rFonts w:asciiTheme="minorHAnsi" w:eastAsia="Times New Roman" w:hAnsiTheme="minorHAnsi" w:cstheme="minorHAnsi"/>
                <w:b/>
                <w:color w:val="auto"/>
                <w:sz w:val="24"/>
                <w:szCs w:val="20"/>
                <w:lang w:val="fr-MA" w:eastAsia="fr-MA"/>
              </w:rPr>
              <w:t>ZONE DU HAOUZ</w:t>
            </w:r>
          </w:p>
          <w:p w:rsidR="007C1572" w:rsidRPr="00DB1B03" w:rsidRDefault="007C1572" w:rsidP="00B2151D">
            <w:pPr>
              <w:spacing w:after="0" w:line="240" w:lineRule="auto"/>
              <w:ind w:left="0" w:hanging="2"/>
              <w:jc w:val="center"/>
              <w:rPr>
                <w:rFonts w:asciiTheme="minorHAnsi" w:eastAsia="Times New Roman" w:hAnsiTheme="minorHAnsi" w:cstheme="minorHAnsi"/>
                <w:b/>
                <w:color w:val="auto"/>
                <w:szCs w:val="20"/>
                <w:lang w:val="fr-MA" w:eastAsia="fr-MA"/>
              </w:rPr>
            </w:pPr>
          </w:p>
        </w:tc>
      </w:tr>
      <w:tr w:rsidR="007C1572" w:rsidRPr="00DB1B03" w:rsidTr="00B2151D">
        <w:trPr>
          <w:trHeight w:val="484"/>
        </w:trPr>
        <w:tc>
          <w:tcPr>
            <w:tcW w:w="988"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lang w:val="fr-MA" w:eastAsia="fr-MA"/>
              </w:rPr>
            </w:pPr>
            <w:r w:rsidRPr="00DB1B03">
              <w:rPr>
                <w:rFonts w:asciiTheme="minorHAnsi" w:eastAsia="Times New Roman" w:hAnsiTheme="minorHAnsi" w:cstheme="minorHAnsi"/>
                <w:b/>
                <w:bCs/>
                <w:lang w:val="fr-MA" w:eastAsia="fr-MA"/>
              </w:rPr>
              <w:t>Province</w:t>
            </w:r>
          </w:p>
        </w:tc>
        <w:tc>
          <w:tcPr>
            <w:tcW w:w="1144"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lang w:val="fr-MA" w:eastAsia="fr-MA"/>
              </w:rPr>
            </w:pPr>
            <w:r w:rsidRPr="00DB1B03">
              <w:rPr>
                <w:rFonts w:asciiTheme="minorHAnsi" w:eastAsia="Times New Roman" w:hAnsiTheme="minorHAnsi" w:cstheme="minorHAnsi"/>
                <w:b/>
                <w:bCs/>
                <w:lang w:val="fr-MA" w:eastAsia="fr-MA"/>
              </w:rPr>
              <w:t>Identifiant MCA</w:t>
            </w:r>
          </w:p>
        </w:tc>
        <w:tc>
          <w:tcPr>
            <w:tcW w:w="1671"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lang w:val="fr-MA" w:eastAsia="fr-MA"/>
              </w:rPr>
            </w:pPr>
            <w:r w:rsidRPr="00DB1B03">
              <w:rPr>
                <w:rFonts w:asciiTheme="minorHAnsi" w:eastAsia="Times New Roman" w:hAnsiTheme="minorHAnsi" w:cstheme="minorHAnsi"/>
                <w:b/>
                <w:bCs/>
                <w:lang w:val="fr-MA" w:eastAsia="fr-MA"/>
              </w:rPr>
              <w:t>Caidat</w:t>
            </w:r>
          </w:p>
        </w:tc>
        <w:tc>
          <w:tcPr>
            <w:tcW w:w="129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lang w:val="fr-MA" w:eastAsia="fr-MA"/>
              </w:rPr>
            </w:pPr>
            <w:r w:rsidRPr="00DB1B03">
              <w:rPr>
                <w:rFonts w:asciiTheme="minorHAnsi" w:eastAsia="Times New Roman" w:hAnsiTheme="minorHAnsi" w:cstheme="minorHAnsi"/>
                <w:b/>
                <w:bCs/>
                <w:lang w:val="fr-MA" w:eastAsia="fr-MA"/>
              </w:rPr>
              <w:t>Superficie (ha)</w:t>
            </w:r>
          </w:p>
        </w:tc>
        <w:tc>
          <w:tcPr>
            <w:tcW w:w="2410"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lang w:val="fr-MA" w:eastAsia="fr-MA"/>
              </w:rPr>
            </w:pPr>
            <w:r w:rsidRPr="00DB1B03">
              <w:rPr>
                <w:rFonts w:asciiTheme="minorHAnsi" w:eastAsia="Times New Roman" w:hAnsiTheme="minorHAnsi" w:cstheme="minorHAnsi"/>
                <w:b/>
                <w:bCs/>
                <w:lang w:val="fr-MA" w:eastAsia="fr-MA"/>
              </w:rPr>
              <w:t>Collectivité ethnique</w:t>
            </w:r>
          </w:p>
        </w:tc>
        <w:tc>
          <w:tcPr>
            <w:tcW w:w="1888" w:type="dxa"/>
            <w:vMerge w:val="restart"/>
            <w:tcBorders>
              <w:top w:val="single" w:sz="4" w:space="0" w:color="auto"/>
              <w:left w:val="single" w:sz="4" w:space="0" w:color="auto"/>
              <w:bottom w:val="single" w:sz="4" w:space="0" w:color="000000"/>
              <w:right w:val="single" w:sz="4" w:space="0" w:color="auto"/>
            </w:tcBorders>
            <w:shd w:val="clear" w:color="000000" w:fill="FFFF00"/>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lang w:val="fr-MA" w:eastAsia="fr-MA"/>
              </w:rPr>
            </w:pPr>
            <w:r w:rsidRPr="00DB1B03">
              <w:rPr>
                <w:rFonts w:asciiTheme="minorHAnsi" w:eastAsia="Times New Roman" w:hAnsiTheme="minorHAnsi" w:cstheme="minorHAnsi"/>
                <w:b/>
                <w:bCs/>
                <w:lang w:val="fr-MA" w:eastAsia="fr-MA"/>
              </w:rPr>
              <w:t>Nbr Ayants-droit</w:t>
            </w:r>
          </w:p>
        </w:tc>
      </w:tr>
      <w:tr w:rsidR="007C1572" w:rsidRPr="00DB1B03" w:rsidTr="00B2151D">
        <w:trPr>
          <w:trHeight w:val="502"/>
        </w:trPr>
        <w:tc>
          <w:tcPr>
            <w:tcW w:w="988" w:type="dxa"/>
            <w:vMerge/>
            <w:tcBorders>
              <w:top w:val="single" w:sz="4" w:space="0" w:color="auto"/>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sz w:val="20"/>
                <w:lang w:val="fr-MA" w:eastAsia="fr-MA"/>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sz w:val="20"/>
                <w:lang w:val="fr-MA" w:eastAsia="fr-MA"/>
              </w:rPr>
            </w:pPr>
          </w:p>
        </w:tc>
        <w:tc>
          <w:tcPr>
            <w:tcW w:w="1671" w:type="dxa"/>
            <w:vMerge/>
            <w:tcBorders>
              <w:top w:val="single" w:sz="4" w:space="0" w:color="auto"/>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sz w:val="20"/>
                <w:lang w:val="fr-MA" w:eastAsia="fr-MA"/>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sz w:val="20"/>
                <w:lang w:val="fr-MA" w:eastAsia="fr-MA"/>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sz w:val="20"/>
                <w:lang w:val="fr-MA" w:eastAsia="fr-MA"/>
              </w:rPr>
            </w:pPr>
          </w:p>
        </w:tc>
        <w:tc>
          <w:tcPr>
            <w:tcW w:w="1888" w:type="dxa"/>
            <w:vMerge/>
            <w:tcBorders>
              <w:top w:val="single" w:sz="4" w:space="0" w:color="auto"/>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sz w:val="20"/>
                <w:lang w:val="fr-MA" w:eastAsia="fr-MA"/>
              </w:rPr>
            </w:pPr>
          </w:p>
        </w:tc>
      </w:tr>
      <w:tr w:rsidR="007C1572" w:rsidRPr="00DB1B03" w:rsidTr="00B2151D">
        <w:trPr>
          <w:trHeight w:val="643"/>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sz w:val="20"/>
                <w:szCs w:val="24"/>
                <w:lang w:val="fr-MA" w:eastAsia="fr-MA"/>
              </w:rPr>
            </w:pPr>
            <w:r w:rsidRPr="00DB1B03">
              <w:rPr>
                <w:rFonts w:asciiTheme="minorHAnsi" w:eastAsia="Times New Roman" w:hAnsiTheme="minorHAnsi" w:cstheme="minorHAnsi"/>
                <w:b/>
                <w:bCs/>
                <w:szCs w:val="24"/>
                <w:lang w:val="fr-MA" w:eastAsia="fr-MA"/>
              </w:rPr>
              <w:t>Kelaâ des Sraghna</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ID-H1</w:t>
            </w:r>
          </w:p>
        </w:tc>
        <w:tc>
          <w:tcPr>
            <w:tcW w:w="1671" w:type="dxa"/>
            <w:tcBorders>
              <w:top w:val="single" w:sz="4" w:space="0" w:color="auto"/>
              <w:left w:val="nil"/>
              <w:bottom w:val="single" w:sz="4" w:space="0" w:color="auto"/>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Taouzint</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3124</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bCs/>
              </w:rPr>
              <w:t>Oulad Bouali</w:t>
            </w:r>
          </w:p>
        </w:tc>
        <w:tc>
          <w:tcPr>
            <w:tcW w:w="1888" w:type="dxa"/>
            <w:tcBorders>
              <w:top w:val="nil"/>
              <w:left w:val="nil"/>
              <w:bottom w:val="single" w:sz="4" w:space="0" w:color="auto"/>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2455</w:t>
            </w:r>
          </w:p>
        </w:tc>
      </w:tr>
      <w:tr w:rsidR="007C1572" w:rsidRPr="00DB1B03" w:rsidTr="00B2151D">
        <w:trPr>
          <w:trHeight w:val="502"/>
        </w:trPr>
        <w:tc>
          <w:tcPr>
            <w:tcW w:w="988" w:type="dxa"/>
            <w:vMerge/>
            <w:tcBorders>
              <w:top w:val="single" w:sz="4" w:space="0" w:color="auto"/>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sz w:val="20"/>
                <w:szCs w:val="24"/>
                <w:lang w:val="fr-MA" w:eastAsia="fr-MA"/>
              </w:rPr>
            </w:pPr>
          </w:p>
        </w:tc>
        <w:tc>
          <w:tcPr>
            <w:tcW w:w="11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ID-H2</w:t>
            </w:r>
          </w:p>
        </w:tc>
        <w:tc>
          <w:tcPr>
            <w:tcW w:w="1671" w:type="dxa"/>
            <w:vMerge w:val="restart"/>
            <w:tcBorders>
              <w:top w:val="nil"/>
              <w:left w:val="single" w:sz="4" w:space="0" w:color="auto"/>
              <w:bottom w:val="single" w:sz="4" w:space="0" w:color="auto"/>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Ain Igli</w:t>
            </w:r>
          </w:p>
        </w:tc>
        <w:tc>
          <w:tcPr>
            <w:tcW w:w="1295" w:type="dxa"/>
            <w:vMerge w:val="restart"/>
            <w:tcBorders>
              <w:top w:val="nil"/>
              <w:left w:val="single" w:sz="4" w:space="0" w:color="auto"/>
              <w:bottom w:val="single" w:sz="4" w:space="0" w:color="auto"/>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4793</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bCs/>
              </w:rPr>
              <w:t>Oulad Said</w:t>
            </w:r>
          </w:p>
        </w:tc>
        <w:tc>
          <w:tcPr>
            <w:tcW w:w="1888" w:type="dxa"/>
            <w:vMerge w:val="restart"/>
            <w:tcBorders>
              <w:top w:val="nil"/>
              <w:left w:val="single" w:sz="4" w:space="0" w:color="auto"/>
              <w:bottom w:val="single" w:sz="4" w:space="0" w:color="auto"/>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2220</w:t>
            </w:r>
          </w:p>
        </w:tc>
      </w:tr>
      <w:tr w:rsidR="007C1572" w:rsidRPr="00DB1B03" w:rsidTr="00B2151D">
        <w:trPr>
          <w:trHeight w:val="502"/>
        </w:trPr>
        <w:tc>
          <w:tcPr>
            <w:tcW w:w="988" w:type="dxa"/>
            <w:vMerge/>
            <w:tcBorders>
              <w:top w:val="single" w:sz="4" w:space="0" w:color="auto"/>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sz w:val="20"/>
                <w:szCs w:val="24"/>
                <w:lang w:val="fr-MA" w:eastAsia="fr-MA"/>
              </w:rPr>
            </w:pPr>
          </w:p>
        </w:tc>
        <w:tc>
          <w:tcPr>
            <w:tcW w:w="114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671"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295"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410"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888"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606"/>
        </w:trPr>
        <w:tc>
          <w:tcPr>
            <w:tcW w:w="988" w:type="dxa"/>
            <w:vMerge/>
            <w:tcBorders>
              <w:top w:val="single" w:sz="4" w:space="0" w:color="auto"/>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sz w:val="20"/>
                <w:szCs w:val="24"/>
                <w:lang w:val="fr-MA" w:eastAsia="fr-MA"/>
              </w:rPr>
            </w:pPr>
          </w:p>
        </w:tc>
        <w:tc>
          <w:tcPr>
            <w:tcW w:w="1144" w:type="dxa"/>
            <w:tcBorders>
              <w:top w:val="single" w:sz="4" w:space="0" w:color="auto"/>
              <w:left w:val="nil"/>
              <w:bottom w:val="single" w:sz="4" w:space="0" w:color="auto"/>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ID-H3</w:t>
            </w:r>
          </w:p>
        </w:tc>
        <w:tc>
          <w:tcPr>
            <w:tcW w:w="1671" w:type="dxa"/>
            <w:tcBorders>
              <w:top w:val="nil"/>
              <w:left w:val="nil"/>
              <w:bottom w:val="single" w:sz="4" w:space="0" w:color="auto"/>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Oulad Zerrad</w:t>
            </w:r>
          </w:p>
        </w:tc>
        <w:tc>
          <w:tcPr>
            <w:tcW w:w="1295" w:type="dxa"/>
            <w:tcBorders>
              <w:top w:val="nil"/>
              <w:left w:val="nil"/>
              <w:bottom w:val="single" w:sz="4" w:space="0" w:color="auto"/>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7001</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bCs/>
              </w:rPr>
              <w:t>Oulad Sbeih</w:t>
            </w:r>
          </w:p>
        </w:tc>
        <w:tc>
          <w:tcPr>
            <w:tcW w:w="1888" w:type="dxa"/>
            <w:tcBorders>
              <w:top w:val="nil"/>
              <w:left w:val="nil"/>
              <w:bottom w:val="single" w:sz="4" w:space="0" w:color="auto"/>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1113</w:t>
            </w:r>
          </w:p>
        </w:tc>
      </w:tr>
      <w:tr w:rsidR="007C1572" w:rsidRPr="00DB1B03" w:rsidTr="00B2151D">
        <w:trPr>
          <w:trHeight w:val="380"/>
        </w:trPr>
        <w:tc>
          <w:tcPr>
            <w:tcW w:w="988" w:type="dxa"/>
            <w:tcBorders>
              <w:top w:val="single" w:sz="4" w:space="0" w:color="auto"/>
              <w:left w:val="nil"/>
              <w:bottom w:val="nil"/>
              <w:right w:val="nil"/>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sz w:val="20"/>
                <w:lang w:val="fr-MA" w:eastAsia="fr-MA"/>
              </w:rPr>
            </w:pPr>
          </w:p>
        </w:tc>
        <w:tc>
          <w:tcPr>
            <w:tcW w:w="1144" w:type="dxa"/>
            <w:tcBorders>
              <w:top w:val="nil"/>
              <w:left w:val="nil"/>
              <w:bottom w:val="nil"/>
              <w:right w:val="nil"/>
            </w:tcBorders>
            <w:shd w:val="clear" w:color="auto" w:fill="auto"/>
            <w:noWrap/>
            <w:vAlign w:val="bottom"/>
            <w:hideMark/>
          </w:tcPr>
          <w:p w:rsidR="007C1572" w:rsidRPr="00DB1B03" w:rsidRDefault="007C1572" w:rsidP="00B2151D">
            <w:pPr>
              <w:spacing w:after="0" w:line="240" w:lineRule="auto"/>
              <w:ind w:left="0" w:hanging="2"/>
              <w:jc w:val="left"/>
              <w:rPr>
                <w:rFonts w:asciiTheme="minorHAnsi" w:eastAsia="Times New Roman" w:hAnsiTheme="minorHAnsi" w:cstheme="minorHAnsi"/>
                <w:color w:val="auto"/>
                <w:sz w:val="20"/>
                <w:szCs w:val="20"/>
                <w:lang w:val="fr-MA" w:eastAsia="fr-MA"/>
              </w:rPr>
            </w:pPr>
          </w:p>
        </w:tc>
        <w:tc>
          <w:tcPr>
            <w:tcW w:w="1671" w:type="dxa"/>
            <w:tcBorders>
              <w:top w:val="nil"/>
              <w:left w:val="nil"/>
              <w:bottom w:val="nil"/>
              <w:right w:val="nil"/>
            </w:tcBorders>
            <w:shd w:val="clear" w:color="auto" w:fill="auto"/>
            <w:noWrap/>
            <w:vAlign w:val="bottom"/>
            <w:hideMark/>
          </w:tcPr>
          <w:p w:rsidR="007C1572" w:rsidRPr="00DB1B03" w:rsidRDefault="007C1572" w:rsidP="00B2151D">
            <w:pPr>
              <w:spacing w:after="0" w:line="240" w:lineRule="auto"/>
              <w:ind w:left="0" w:hanging="2"/>
              <w:jc w:val="left"/>
              <w:rPr>
                <w:rFonts w:asciiTheme="minorHAnsi" w:eastAsia="Times New Roman" w:hAnsiTheme="minorHAnsi" w:cstheme="minorHAnsi"/>
                <w:color w:val="auto"/>
                <w:sz w:val="20"/>
                <w:szCs w:val="20"/>
                <w:lang w:val="fr-MA" w:eastAsia="fr-MA"/>
              </w:rPr>
            </w:pPr>
          </w:p>
        </w:tc>
        <w:tc>
          <w:tcPr>
            <w:tcW w:w="1295"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color w:val="FF0000"/>
                <w:lang w:val="fr-MA" w:eastAsia="fr-MA"/>
              </w:rPr>
            </w:pPr>
            <w:r w:rsidRPr="00DB1B03">
              <w:rPr>
                <w:rFonts w:asciiTheme="minorHAnsi" w:eastAsia="Times New Roman" w:hAnsiTheme="minorHAnsi" w:cstheme="minorHAnsi"/>
                <w:b/>
                <w:bCs/>
                <w:color w:val="FF0000"/>
                <w:lang w:val="fr-MA" w:eastAsia="fr-MA"/>
              </w:rPr>
              <w:t xml:space="preserve">   14.918 </w:t>
            </w:r>
          </w:p>
        </w:tc>
        <w:tc>
          <w:tcPr>
            <w:tcW w:w="2410" w:type="dxa"/>
            <w:tcBorders>
              <w:top w:val="single" w:sz="4" w:space="0" w:color="auto"/>
              <w:left w:val="single" w:sz="4" w:space="0" w:color="auto"/>
              <w:right w:val="single" w:sz="4" w:space="0" w:color="auto"/>
            </w:tcBorders>
            <w:shd w:val="clear" w:color="auto" w:fill="auto"/>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szCs w:val="24"/>
                <w:lang w:val="fr-MA" w:eastAsia="fr-MA"/>
              </w:rPr>
            </w:pPr>
            <w:r w:rsidRPr="00DB1B03">
              <w:rPr>
                <w:rFonts w:asciiTheme="minorHAnsi" w:eastAsia="Times New Roman" w:hAnsiTheme="minorHAnsi" w:cstheme="minorHAnsi"/>
                <w:b/>
                <w:bCs/>
                <w:szCs w:val="24"/>
                <w:lang w:val="fr-MA" w:eastAsia="fr-MA"/>
              </w:rPr>
              <w:t> </w:t>
            </w:r>
          </w:p>
        </w:tc>
        <w:tc>
          <w:tcPr>
            <w:tcW w:w="1888"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color w:val="FF0000"/>
                <w:lang w:val="fr-MA" w:eastAsia="fr-MA"/>
              </w:rPr>
            </w:pPr>
            <w:r w:rsidRPr="00DB1B03">
              <w:rPr>
                <w:rFonts w:asciiTheme="minorHAnsi" w:eastAsia="Times New Roman" w:hAnsiTheme="minorHAnsi" w:cstheme="minorHAnsi"/>
                <w:b/>
                <w:bCs/>
                <w:color w:val="FF0000"/>
                <w:lang w:val="fr-MA" w:eastAsia="fr-MA"/>
              </w:rPr>
              <w:t xml:space="preserve">5.788 </w:t>
            </w:r>
          </w:p>
        </w:tc>
      </w:tr>
    </w:tbl>
    <w:p w:rsidR="007C1572" w:rsidRPr="00DB1B03" w:rsidRDefault="007C1572" w:rsidP="007C1572">
      <w:pPr>
        <w:spacing w:after="120"/>
        <w:jc w:val="center"/>
        <w:rPr>
          <w:rFonts w:asciiTheme="minorHAnsi" w:hAnsiTheme="minorHAnsi" w:cstheme="minorHAnsi"/>
          <w:b/>
          <w:color w:val="44546A" w:themeColor="text2"/>
          <w:sz w:val="14"/>
        </w:rPr>
      </w:pPr>
    </w:p>
    <w:p w:rsidR="007C1572" w:rsidRPr="00DB1B03" w:rsidRDefault="007C1572" w:rsidP="007C1572">
      <w:pPr>
        <w:spacing w:after="120"/>
        <w:jc w:val="center"/>
        <w:rPr>
          <w:rFonts w:asciiTheme="minorHAnsi" w:hAnsiTheme="minorHAnsi" w:cstheme="minorHAnsi"/>
          <w:b/>
          <w:color w:val="44546A" w:themeColor="text2"/>
          <w:sz w:val="14"/>
        </w:rPr>
      </w:pPr>
    </w:p>
    <w:tbl>
      <w:tblPr>
        <w:tblW w:w="9247" w:type="dxa"/>
        <w:jc w:val="center"/>
        <w:tblLayout w:type="fixed"/>
        <w:tblCellMar>
          <w:left w:w="70" w:type="dxa"/>
          <w:right w:w="70" w:type="dxa"/>
        </w:tblCellMar>
        <w:tblLook w:val="04A0" w:firstRow="1" w:lastRow="0" w:firstColumn="1" w:lastColumn="0" w:noHBand="0" w:noVBand="1"/>
      </w:tblPr>
      <w:tblGrid>
        <w:gridCol w:w="988"/>
        <w:gridCol w:w="1134"/>
        <w:gridCol w:w="2164"/>
        <w:gridCol w:w="1379"/>
        <w:gridCol w:w="1985"/>
        <w:gridCol w:w="1597"/>
      </w:tblGrid>
      <w:tr w:rsidR="007C1572" w:rsidRPr="00DB1B03" w:rsidTr="00B2151D">
        <w:trPr>
          <w:trHeight w:val="310"/>
          <w:jc w:val="center"/>
        </w:trPr>
        <w:tc>
          <w:tcPr>
            <w:tcW w:w="9247" w:type="dxa"/>
            <w:gridSpan w:val="6"/>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sz w:val="18"/>
                <w:szCs w:val="24"/>
                <w:lang w:val="fr-MA" w:eastAsia="fr-MA"/>
              </w:rPr>
            </w:pPr>
            <w:r w:rsidRPr="00DB1B03">
              <w:rPr>
                <w:rFonts w:asciiTheme="minorHAnsi" w:eastAsia="Times New Roman" w:hAnsiTheme="minorHAnsi" w:cstheme="minorHAnsi"/>
                <w:b/>
                <w:bCs/>
                <w:sz w:val="24"/>
                <w:szCs w:val="24"/>
                <w:lang w:val="fr-MA" w:eastAsia="fr-MA"/>
              </w:rPr>
              <w:t>Liste en cas de remplacement (Zone du Haouz)</w:t>
            </w:r>
          </w:p>
        </w:tc>
      </w:tr>
      <w:tr w:rsidR="007C1572" w:rsidRPr="00DB1B03" w:rsidTr="00B2151D">
        <w:trPr>
          <w:trHeight w:val="300"/>
          <w:jc w:val="center"/>
        </w:trPr>
        <w:tc>
          <w:tcPr>
            <w:tcW w:w="988" w:type="dxa"/>
            <w:tcBorders>
              <w:top w:val="nil"/>
              <w:left w:val="nil"/>
              <w:bottom w:val="nil"/>
              <w:right w:val="nil"/>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sz w:val="18"/>
                <w:szCs w:val="24"/>
                <w:lang w:val="fr-MA" w:eastAsia="fr-MA"/>
              </w:rPr>
            </w:pPr>
          </w:p>
        </w:tc>
        <w:tc>
          <w:tcPr>
            <w:tcW w:w="1134" w:type="dxa"/>
            <w:tcBorders>
              <w:top w:val="nil"/>
              <w:left w:val="nil"/>
              <w:bottom w:val="nil"/>
              <w:right w:val="nil"/>
            </w:tcBorders>
            <w:shd w:val="clear" w:color="auto" w:fill="auto"/>
            <w:noWrap/>
            <w:vAlign w:val="bottom"/>
            <w:hideMark/>
          </w:tcPr>
          <w:p w:rsidR="007C1572" w:rsidRPr="00DB1B03" w:rsidRDefault="007C1572" w:rsidP="00B2151D">
            <w:pPr>
              <w:spacing w:after="0" w:line="240" w:lineRule="auto"/>
              <w:ind w:left="0" w:hanging="2"/>
              <w:jc w:val="left"/>
              <w:rPr>
                <w:rFonts w:asciiTheme="minorHAnsi" w:eastAsia="Times New Roman" w:hAnsiTheme="minorHAnsi" w:cstheme="minorHAnsi"/>
                <w:color w:val="auto"/>
                <w:sz w:val="18"/>
                <w:szCs w:val="20"/>
                <w:lang w:val="fr-MA" w:eastAsia="fr-MA"/>
              </w:rPr>
            </w:pPr>
          </w:p>
        </w:tc>
        <w:tc>
          <w:tcPr>
            <w:tcW w:w="2164" w:type="dxa"/>
            <w:tcBorders>
              <w:top w:val="nil"/>
              <w:left w:val="nil"/>
              <w:bottom w:val="nil"/>
              <w:right w:val="nil"/>
            </w:tcBorders>
            <w:shd w:val="clear" w:color="auto" w:fill="auto"/>
            <w:noWrap/>
            <w:vAlign w:val="bottom"/>
            <w:hideMark/>
          </w:tcPr>
          <w:p w:rsidR="007C1572" w:rsidRPr="00DB1B03" w:rsidRDefault="007C1572" w:rsidP="00B2151D">
            <w:pPr>
              <w:spacing w:after="0" w:line="240" w:lineRule="auto"/>
              <w:ind w:left="0" w:hanging="2"/>
              <w:jc w:val="left"/>
              <w:rPr>
                <w:rFonts w:asciiTheme="minorHAnsi" w:eastAsia="Times New Roman" w:hAnsiTheme="minorHAnsi" w:cstheme="minorHAnsi"/>
                <w:color w:val="auto"/>
                <w:sz w:val="18"/>
                <w:szCs w:val="20"/>
                <w:lang w:val="fr-MA" w:eastAsia="fr-MA"/>
              </w:rPr>
            </w:pPr>
          </w:p>
        </w:tc>
        <w:tc>
          <w:tcPr>
            <w:tcW w:w="1379" w:type="dxa"/>
            <w:tcBorders>
              <w:top w:val="nil"/>
              <w:left w:val="nil"/>
              <w:bottom w:val="nil"/>
              <w:right w:val="nil"/>
            </w:tcBorders>
            <w:shd w:val="clear" w:color="auto" w:fill="auto"/>
            <w:noWrap/>
            <w:vAlign w:val="bottom"/>
            <w:hideMark/>
          </w:tcPr>
          <w:p w:rsidR="007C1572" w:rsidRPr="00DB1B03" w:rsidRDefault="007C1572" w:rsidP="00B2151D">
            <w:pPr>
              <w:spacing w:after="0" w:line="240" w:lineRule="auto"/>
              <w:ind w:left="0" w:hanging="2"/>
              <w:jc w:val="left"/>
              <w:rPr>
                <w:rFonts w:asciiTheme="minorHAnsi" w:eastAsia="Times New Roman" w:hAnsiTheme="minorHAnsi" w:cstheme="minorHAnsi"/>
                <w:color w:val="auto"/>
                <w:sz w:val="18"/>
                <w:szCs w:val="20"/>
                <w:lang w:val="fr-MA" w:eastAsia="fr-MA"/>
              </w:rPr>
            </w:pPr>
          </w:p>
        </w:tc>
        <w:tc>
          <w:tcPr>
            <w:tcW w:w="1985" w:type="dxa"/>
            <w:tcBorders>
              <w:top w:val="nil"/>
              <w:left w:val="nil"/>
              <w:bottom w:val="nil"/>
              <w:right w:val="nil"/>
            </w:tcBorders>
            <w:shd w:val="clear" w:color="auto" w:fill="auto"/>
            <w:noWrap/>
            <w:vAlign w:val="bottom"/>
            <w:hideMark/>
          </w:tcPr>
          <w:p w:rsidR="007C1572" w:rsidRPr="00DB1B03" w:rsidRDefault="007C1572" w:rsidP="00B2151D">
            <w:pPr>
              <w:spacing w:after="0" w:line="240" w:lineRule="auto"/>
              <w:ind w:left="0" w:hanging="2"/>
              <w:jc w:val="left"/>
              <w:rPr>
                <w:rFonts w:asciiTheme="minorHAnsi" w:eastAsia="Times New Roman" w:hAnsiTheme="minorHAnsi" w:cstheme="minorHAnsi"/>
                <w:color w:val="auto"/>
                <w:sz w:val="18"/>
                <w:szCs w:val="20"/>
                <w:lang w:val="fr-MA" w:eastAsia="fr-MA"/>
              </w:rPr>
            </w:pPr>
          </w:p>
        </w:tc>
        <w:tc>
          <w:tcPr>
            <w:tcW w:w="1597" w:type="dxa"/>
            <w:tcBorders>
              <w:top w:val="nil"/>
              <w:left w:val="nil"/>
              <w:bottom w:val="nil"/>
              <w:right w:val="nil"/>
            </w:tcBorders>
            <w:shd w:val="clear" w:color="auto" w:fill="auto"/>
            <w:noWrap/>
            <w:vAlign w:val="bottom"/>
            <w:hideMark/>
          </w:tcPr>
          <w:p w:rsidR="007C1572" w:rsidRPr="00DB1B03" w:rsidRDefault="007C1572" w:rsidP="00B2151D">
            <w:pPr>
              <w:spacing w:after="0" w:line="240" w:lineRule="auto"/>
              <w:ind w:left="0" w:hanging="2"/>
              <w:jc w:val="left"/>
              <w:rPr>
                <w:rFonts w:asciiTheme="minorHAnsi" w:eastAsia="Times New Roman" w:hAnsiTheme="minorHAnsi" w:cstheme="minorHAnsi"/>
                <w:color w:val="auto"/>
                <w:sz w:val="18"/>
                <w:szCs w:val="20"/>
                <w:lang w:val="fr-MA" w:eastAsia="fr-MA"/>
              </w:rPr>
            </w:pPr>
          </w:p>
        </w:tc>
      </w:tr>
      <w:tr w:rsidR="007C1572" w:rsidRPr="00DB1B03" w:rsidTr="00B2151D">
        <w:trPr>
          <w:trHeight w:val="484"/>
          <w:jc w:val="center"/>
        </w:trPr>
        <w:tc>
          <w:tcPr>
            <w:tcW w:w="988" w:type="dxa"/>
            <w:vMerge w:val="restart"/>
            <w:tcBorders>
              <w:top w:val="single" w:sz="8" w:space="0" w:color="auto"/>
              <w:left w:val="single" w:sz="8" w:space="0" w:color="auto"/>
              <w:bottom w:val="single" w:sz="4" w:space="0" w:color="auto"/>
              <w:right w:val="single" w:sz="4" w:space="0" w:color="auto"/>
            </w:tcBorders>
            <w:shd w:val="clear" w:color="000000" w:fill="FFFF00"/>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lang w:val="fr-MA" w:eastAsia="fr-MA"/>
              </w:rPr>
            </w:pPr>
            <w:r w:rsidRPr="00DB1B03">
              <w:rPr>
                <w:rFonts w:asciiTheme="minorHAnsi" w:eastAsia="Times New Roman" w:hAnsiTheme="minorHAnsi" w:cstheme="minorHAnsi"/>
                <w:b/>
                <w:bCs/>
                <w:lang w:val="fr-MA" w:eastAsia="fr-MA"/>
              </w:rPr>
              <w:t>Province</w:t>
            </w:r>
          </w:p>
        </w:tc>
        <w:tc>
          <w:tcPr>
            <w:tcW w:w="1134" w:type="dxa"/>
            <w:vMerge w:val="restart"/>
            <w:tcBorders>
              <w:top w:val="single" w:sz="8" w:space="0" w:color="auto"/>
              <w:left w:val="single" w:sz="4" w:space="0" w:color="auto"/>
              <w:bottom w:val="single" w:sz="4" w:space="0" w:color="auto"/>
              <w:right w:val="single" w:sz="4" w:space="0" w:color="auto"/>
            </w:tcBorders>
            <w:shd w:val="clear" w:color="000000" w:fill="FFFF00"/>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lang w:val="fr-MA" w:eastAsia="fr-MA"/>
              </w:rPr>
            </w:pPr>
            <w:r w:rsidRPr="00DB1B03">
              <w:rPr>
                <w:rFonts w:asciiTheme="minorHAnsi" w:eastAsia="Times New Roman" w:hAnsiTheme="minorHAnsi" w:cstheme="minorHAnsi"/>
                <w:b/>
                <w:bCs/>
                <w:lang w:val="fr-MA" w:eastAsia="fr-MA"/>
              </w:rPr>
              <w:t>Identifiant MCA</w:t>
            </w:r>
          </w:p>
        </w:tc>
        <w:tc>
          <w:tcPr>
            <w:tcW w:w="2164" w:type="dxa"/>
            <w:vMerge w:val="restart"/>
            <w:tcBorders>
              <w:top w:val="single" w:sz="8" w:space="0" w:color="auto"/>
              <w:left w:val="single" w:sz="4" w:space="0" w:color="auto"/>
              <w:bottom w:val="single" w:sz="4" w:space="0" w:color="auto"/>
              <w:right w:val="single" w:sz="4" w:space="0" w:color="auto"/>
            </w:tcBorders>
            <w:shd w:val="clear" w:color="000000" w:fill="FFFF00"/>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lang w:val="fr-MA" w:eastAsia="fr-MA"/>
              </w:rPr>
            </w:pPr>
            <w:r w:rsidRPr="00DB1B03">
              <w:rPr>
                <w:rFonts w:asciiTheme="minorHAnsi" w:eastAsia="Times New Roman" w:hAnsiTheme="minorHAnsi" w:cstheme="minorHAnsi"/>
                <w:b/>
                <w:bCs/>
                <w:lang w:val="fr-MA" w:eastAsia="fr-MA"/>
              </w:rPr>
              <w:t>Caidat</w:t>
            </w:r>
          </w:p>
        </w:tc>
        <w:tc>
          <w:tcPr>
            <w:tcW w:w="1379" w:type="dxa"/>
            <w:vMerge w:val="restart"/>
            <w:tcBorders>
              <w:top w:val="single" w:sz="8" w:space="0" w:color="auto"/>
              <w:left w:val="single" w:sz="4" w:space="0" w:color="auto"/>
              <w:bottom w:val="single" w:sz="4" w:space="0" w:color="auto"/>
              <w:right w:val="single" w:sz="4" w:space="0" w:color="auto"/>
            </w:tcBorders>
            <w:shd w:val="clear" w:color="000000" w:fill="FFFF00"/>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lang w:val="fr-MA" w:eastAsia="fr-MA"/>
              </w:rPr>
            </w:pPr>
            <w:r w:rsidRPr="00DB1B03">
              <w:rPr>
                <w:rFonts w:asciiTheme="minorHAnsi" w:eastAsia="Times New Roman" w:hAnsiTheme="minorHAnsi" w:cstheme="minorHAnsi"/>
                <w:b/>
                <w:bCs/>
                <w:lang w:val="fr-MA" w:eastAsia="fr-MA"/>
              </w:rPr>
              <w:t>Superficie (ha)</w:t>
            </w:r>
          </w:p>
        </w:tc>
        <w:tc>
          <w:tcPr>
            <w:tcW w:w="1985" w:type="dxa"/>
            <w:vMerge w:val="restart"/>
            <w:tcBorders>
              <w:top w:val="single" w:sz="8" w:space="0" w:color="auto"/>
              <w:left w:val="single" w:sz="4" w:space="0" w:color="auto"/>
              <w:bottom w:val="single" w:sz="4" w:space="0" w:color="auto"/>
              <w:right w:val="single" w:sz="4" w:space="0" w:color="auto"/>
            </w:tcBorders>
            <w:shd w:val="clear" w:color="000000" w:fill="FFFF00"/>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lang w:val="fr-MA" w:eastAsia="fr-MA"/>
              </w:rPr>
            </w:pPr>
            <w:r w:rsidRPr="00DB1B03">
              <w:rPr>
                <w:rFonts w:asciiTheme="minorHAnsi" w:eastAsia="Times New Roman" w:hAnsiTheme="minorHAnsi" w:cstheme="minorHAnsi"/>
                <w:b/>
                <w:bCs/>
                <w:lang w:val="fr-MA" w:eastAsia="fr-MA"/>
              </w:rPr>
              <w:t>Collectivité ethnique</w:t>
            </w:r>
          </w:p>
        </w:tc>
        <w:tc>
          <w:tcPr>
            <w:tcW w:w="1597" w:type="dxa"/>
            <w:vMerge w:val="restart"/>
            <w:tcBorders>
              <w:top w:val="single" w:sz="8" w:space="0" w:color="auto"/>
              <w:left w:val="single" w:sz="4" w:space="0" w:color="auto"/>
              <w:bottom w:val="single" w:sz="4" w:space="0" w:color="000000"/>
              <w:right w:val="single" w:sz="4" w:space="0" w:color="auto"/>
            </w:tcBorders>
            <w:shd w:val="clear" w:color="000000" w:fill="FFFF00"/>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lang w:val="fr-MA" w:eastAsia="fr-MA"/>
              </w:rPr>
            </w:pPr>
            <w:r w:rsidRPr="00DB1B03">
              <w:rPr>
                <w:rFonts w:asciiTheme="minorHAnsi" w:eastAsia="Times New Roman" w:hAnsiTheme="minorHAnsi" w:cstheme="minorHAnsi"/>
                <w:b/>
                <w:bCs/>
                <w:lang w:val="fr-MA" w:eastAsia="fr-MA"/>
              </w:rPr>
              <w:t>Nbr Ayants-droit</w:t>
            </w:r>
          </w:p>
        </w:tc>
      </w:tr>
      <w:tr w:rsidR="007C1572" w:rsidRPr="00DB1B03" w:rsidTr="00B2151D">
        <w:trPr>
          <w:trHeight w:val="502"/>
          <w:jc w:val="center"/>
        </w:trPr>
        <w:tc>
          <w:tcPr>
            <w:tcW w:w="988" w:type="dxa"/>
            <w:vMerge/>
            <w:tcBorders>
              <w:top w:val="single" w:sz="8" w:space="0" w:color="auto"/>
              <w:left w:val="single" w:sz="8"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2164" w:type="dxa"/>
            <w:vMerge/>
            <w:tcBorders>
              <w:top w:val="single" w:sz="8" w:space="0" w:color="auto"/>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379" w:type="dxa"/>
            <w:vMerge/>
            <w:tcBorders>
              <w:top w:val="single" w:sz="8" w:space="0" w:color="auto"/>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985" w:type="dxa"/>
            <w:vMerge/>
            <w:tcBorders>
              <w:top w:val="single" w:sz="8" w:space="0" w:color="auto"/>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597" w:type="dxa"/>
            <w:vMerge/>
            <w:tcBorders>
              <w:top w:val="single" w:sz="8" w:space="0" w:color="auto"/>
              <w:left w:val="single" w:sz="4" w:space="0" w:color="auto"/>
              <w:bottom w:val="single" w:sz="4" w:space="0" w:color="000000"/>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r>
      <w:tr w:rsidR="007C1572" w:rsidRPr="00DB1B03" w:rsidTr="00B2151D">
        <w:trPr>
          <w:trHeight w:val="572"/>
          <w:jc w:val="center"/>
        </w:trPr>
        <w:tc>
          <w:tcPr>
            <w:tcW w:w="988" w:type="dxa"/>
            <w:vMerge w:val="restart"/>
            <w:tcBorders>
              <w:top w:val="single" w:sz="4" w:space="0" w:color="auto"/>
              <w:left w:val="single" w:sz="4" w:space="0" w:color="auto"/>
              <w:bottom w:val="single" w:sz="4" w:space="0" w:color="auto"/>
              <w:right w:val="nil"/>
            </w:tcBorders>
            <w:shd w:val="clear" w:color="auto" w:fill="auto"/>
            <w:textDirection w:val="btLr"/>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lang w:val="fr-MA" w:eastAsia="fr-MA"/>
              </w:rPr>
            </w:pPr>
            <w:r w:rsidRPr="00DB1B03">
              <w:rPr>
                <w:rFonts w:asciiTheme="minorHAnsi" w:eastAsia="Times New Roman" w:hAnsiTheme="minorHAnsi" w:cstheme="minorHAnsi"/>
                <w:b/>
                <w:bCs/>
                <w:lang w:val="fr-MA" w:eastAsia="fr-MA"/>
              </w:rPr>
              <w:t>Kelaâ des Sraghna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ID-H4</w:t>
            </w:r>
          </w:p>
        </w:tc>
        <w:tc>
          <w:tcPr>
            <w:tcW w:w="2164" w:type="dxa"/>
            <w:tcBorders>
              <w:top w:val="single" w:sz="4" w:space="0" w:color="auto"/>
              <w:left w:val="nil"/>
              <w:bottom w:val="single" w:sz="4" w:space="0" w:color="auto"/>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Lounasda-Ouled Yaacoub</w:t>
            </w:r>
          </w:p>
        </w:tc>
        <w:tc>
          <w:tcPr>
            <w:tcW w:w="1379" w:type="dxa"/>
            <w:tcBorders>
              <w:top w:val="single" w:sz="4" w:space="0" w:color="auto"/>
              <w:left w:val="nil"/>
              <w:bottom w:val="single" w:sz="4" w:space="0" w:color="auto"/>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6277</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bCs/>
              </w:rPr>
              <w:t>Lounasda</w:t>
            </w:r>
          </w:p>
        </w:tc>
        <w:tc>
          <w:tcPr>
            <w:tcW w:w="1597" w:type="dxa"/>
            <w:tcBorders>
              <w:top w:val="nil"/>
              <w:left w:val="nil"/>
              <w:bottom w:val="single" w:sz="4" w:space="0" w:color="auto"/>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4605</w:t>
            </w:r>
          </w:p>
        </w:tc>
      </w:tr>
      <w:tr w:rsidR="007C1572" w:rsidRPr="00DB1B03" w:rsidTr="00B2151D">
        <w:trPr>
          <w:trHeight w:val="502"/>
          <w:jc w:val="center"/>
        </w:trPr>
        <w:tc>
          <w:tcPr>
            <w:tcW w:w="988" w:type="dxa"/>
            <w:vMerge/>
            <w:tcBorders>
              <w:top w:val="single" w:sz="4" w:space="0" w:color="auto"/>
              <w:left w:val="single" w:sz="4" w:space="0" w:color="auto"/>
              <w:bottom w:val="single" w:sz="4" w:space="0" w:color="auto"/>
              <w:right w:val="nil"/>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ID-H5</w:t>
            </w:r>
          </w:p>
        </w:tc>
        <w:tc>
          <w:tcPr>
            <w:tcW w:w="2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Ahl Ghaba</w:t>
            </w:r>
          </w:p>
        </w:tc>
        <w:tc>
          <w:tcPr>
            <w:tcW w:w="1379" w:type="dxa"/>
            <w:vMerge w:val="restart"/>
            <w:tcBorders>
              <w:top w:val="nil"/>
              <w:left w:val="single" w:sz="4" w:space="0" w:color="auto"/>
              <w:bottom w:val="single" w:sz="4" w:space="0" w:color="auto"/>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4148</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bCs/>
              </w:rPr>
              <w:t>Ouled Chargui</w:t>
            </w:r>
          </w:p>
        </w:tc>
        <w:tc>
          <w:tcPr>
            <w:tcW w:w="1597" w:type="dxa"/>
            <w:vMerge w:val="restart"/>
            <w:tcBorders>
              <w:top w:val="nil"/>
              <w:left w:val="single" w:sz="4" w:space="0" w:color="auto"/>
              <w:bottom w:val="single" w:sz="4" w:space="0" w:color="auto"/>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1382</w:t>
            </w:r>
          </w:p>
        </w:tc>
      </w:tr>
      <w:tr w:rsidR="007C1572" w:rsidRPr="00DB1B03" w:rsidTr="00B2151D">
        <w:trPr>
          <w:trHeight w:val="502"/>
          <w:jc w:val="center"/>
        </w:trPr>
        <w:tc>
          <w:tcPr>
            <w:tcW w:w="988" w:type="dxa"/>
            <w:vMerge/>
            <w:tcBorders>
              <w:top w:val="single" w:sz="4" w:space="0" w:color="auto"/>
              <w:left w:val="single" w:sz="4" w:space="0" w:color="auto"/>
              <w:bottom w:val="single" w:sz="4" w:space="0" w:color="auto"/>
              <w:right w:val="nil"/>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134"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2164" w:type="dxa"/>
            <w:vMerge/>
            <w:tcBorders>
              <w:top w:val="single" w:sz="4" w:space="0" w:color="auto"/>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379"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985"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597" w:type="dxa"/>
            <w:vMerge/>
            <w:tcBorders>
              <w:top w:val="nil"/>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r>
      <w:tr w:rsidR="007C1572" w:rsidRPr="00DB1B03" w:rsidTr="00B2151D">
        <w:trPr>
          <w:trHeight w:val="566"/>
          <w:jc w:val="center"/>
        </w:trPr>
        <w:tc>
          <w:tcPr>
            <w:tcW w:w="988" w:type="dxa"/>
            <w:vMerge/>
            <w:tcBorders>
              <w:top w:val="single" w:sz="4" w:space="0" w:color="auto"/>
              <w:left w:val="single" w:sz="4" w:space="0" w:color="auto"/>
              <w:bottom w:val="single" w:sz="4" w:space="0" w:color="auto"/>
              <w:right w:val="nil"/>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ID-H6</w:t>
            </w:r>
          </w:p>
        </w:tc>
        <w:tc>
          <w:tcPr>
            <w:tcW w:w="2164" w:type="dxa"/>
            <w:vMerge/>
            <w:tcBorders>
              <w:top w:val="single" w:sz="4" w:space="0" w:color="auto"/>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379" w:type="dxa"/>
            <w:tcBorders>
              <w:top w:val="nil"/>
              <w:left w:val="nil"/>
              <w:bottom w:val="single" w:sz="4" w:space="0" w:color="auto"/>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3394</w:t>
            </w:r>
          </w:p>
        </w:tc>
        <w:tc>
          <w:tcPr>
            <w:tcW w:w="1985" w:type="dxa"/>
            <w:tcBorders>
              <w:top w:val="nil"/>
              <w:left w:val="nil"/>
              <w:bottom w:val="single" w:sz="4" w:space="0" w:color="auto"/>
              <w:right w:val="single" w:sz="4" w:space="0" w:color="auto"/>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bCs/>
              </w:rPr>
              <w:t>Oulad Hammou</w:t>
            </w:r>
          </w:p>
        </w:tc>
        <w:tc>
          <w:tcPr>
            <w:tcW w:w="1597" w:type="dxa"/>
            <w:tcBorders>
              <w:top w:val="nil"/>
              <w:left w:val="nil"/>
              <w:bottom w:val="single" w:sz="4" w:space="0" w:color="auto"/>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1352</w:t>
            </w:r>
          </w:p>
        </w:tc>
      </w:tr>
      <w:tr w:rsidR="007C1572" w:rsidRPr="00DB1B03" w:rsidTr="00B2151D">
        <w:trPr>
          <w:trHeight w:val="557"/>
          <w:jc w:val="center"/>
        </w:trPr>
        <w:tc>
          <w:tcPr>
            <w:tcW w:w="988" w:type="dxa"/>
            <w:vMerge/>
            <w:tcBorders>
              <w:top w:val="single" w:sz="4" w:space="0" w:color="auto"/>
              <w:left w:val="single" w:sz="4" w:space="0" w:color="auto"/>
              <w:bottom w:val="single" w:sz="4" w:space="0" w:color="auto"/>
              <w:right w:val="nil"/>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ID-H7</w:t>
            </w:r>
          </w:p>
        </w:tc>
        <w:tc>
          <w:tcPr>
            <w:tcW w:w="2164" w:type="dxa"/>
            <w:vMerge/>
            <w:tcBorders>
              <w:top w:val="single" w:sz="4" w:space="0" w:color="auto"/>
              <w:left w:val="single" w:sz="4" w:space="0" w:color="auto"/>
              <w:bottom w:val="single" w:sz="4" w:space="0" w:color="auto"/>
              <w:right w:val="single" w:sz="4" w:space="0" w:color="auto"/>
            </w:tcBorders>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lang w:val="fr-MA" w:eastAsia="fr-MA"/>
              </w:rPr>
            </w:pPr>
          </w:p>
        </w:tc>
        <w:tc>
          <w:tcPr>
            <w:tcW w:w="1379" w:type="dxa"/>
            <w:tcBorders>
              <w:top w:val="nil"/>
              <w:left w:val="nil"/>
              <w:bottom w:val="single" w:sz="4" w:space="0" w:color="auto"/>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r w:rsidRPr="00DB1B03">
              <w:rPr>
                <w:rFonts w:asciiTheme="minorHAnsi" w:eastAsia="Times New Roman" w:hAnsiTheme="minorHAnsi" w:cstheme="minorHAnsi"/>
                <w:lang w:val="fr-MA" w:eastAsia="fr-MA"/>
              </w:rPr>
              <w:t>5983</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7C1572" w:rsidRPr="00DB1B03" w:rsidRDefault="007C1572" w:rsidP="00B2151D">
            <w:pPr>
              <w:bidi/>
              <w:spacing w:after="0" w:line="240" w:lineRule="auto"/>
              <w:ind w:left="0" w:hanging="2"/>
              <w:jc w:val="center"/>
              <w:rPr>
                <w:rFonts w:asciiTheme="minorHAnsi" w:eastAsia="Times New Roman" w:hAnsiTheme="minorHAnsi" w:cstheme="minorHAnsi"/>
                <w:lang w:val="fr-MA" w:eastAsia="fr-MA"/>
              </w:rPr>
            </w:pPr>
            <w:r w:rsidRPr="00DB1B03">
              <w:rPr>
                <w:rFonts w:asciiTheme="minorHAnsi" w:hAnsiTheme="minorHAnsi" w:cstheme="minorHAnsi"/>
                <w:bCs/>
              </w:rPr>
              <w:t>Hafat</w:t>
            </w:r>
          </w:p>
        </w:tc>
        <w:tc>
          <w:tcPr>
            <w:tcW w:w="1597" w:type="dxa"/>
            <w:tcBorders>
              <w:top w:val="nil"/>
              <w:left w:val="nil"/>
              <w:bottom w:val="single" w:sz="4" w:space="0" w:color="auto"/>
              <w:right w:val="single" w:sz="4" w:space="0" w:color="auto"/>
            </w:tcBorders>
            <w:shd w:val="clear" w:color="auto" w:fill="auto"/>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rtl/>
                <w:lang w:val="fr-MA" w:eastAsia="fr-MA"/>
              </w:rPr>
            </w:pPr>
            <w:r w:rsidRPr="00DB1B03">
              <w:rPr>
                <w:rFonts w:asciiTheme="minorHAnsi" w:eastAsia="Times New Roman" w:hAnsiTheme="minorHAnsi" w:cstheme="minorHAnsi"/>
                <w:lang w:val="fr-MA" w:eastAsia="fr-MA"/>
              </w:rPr>
              <w:t>1578</w:t>
            </w:r>
          </w:p>
        </w:tc>
      </w:tr>
      <w:tr w:rsidR="007C1572" w:rsidRPr="00DB1B03" w:rsidTr="00B2151D">
        <w:trPr>
          <w:trHeight w:val="410"/>
          <w:jc w:val="center"/>
        </w:trPr>
        <w:tc>
          <w:tcPr>
            <w:tcW w:w="988" w:type="dxa"/>
            <w:tcBorders>
              <w:top w:val="single" w:sz="4" w:space="0" w:color="auto"/>
              <w:left w:val="nil"/>
              <w:bottom w:val="nil"/>
              <w:right w:val="nil"/>
            </w:tcBorders>
            <w:shd w:val="clear" w:color="auto" w:fill="auto"/>
            <w:noWrap/>
            <w:vAlign w:val="bottom"/>
            <w:hideMark/>
          </w:tcPr>
          <w:p w:rsidR="007C1572" w:rsidRPr="00DB1B03" w:rsidRDefault="007C1572" w:rsidP="00B2151D">
            <w:pPr>
              <w:spacing w:after="0" w:line="240" w:lineRule="auto"/>
              <w:ind w:left="0" w:hanging="2"/>
              <w:jc w:val="center"/>
              <w:rPr>
                <w:rFonts w:asciiTheme="minorHAnsi" w:eastAsia="Times New Roman" w:hAnsiTheme="minorHAnsi" w:cstheme="minorHAnsi"/>
                <w:lang w:val="fr-MA" w:eastAsia="fr-MA"/>
              </w:rPr>
            </w:pPr>
          </w:p>
        </w:tc>
        <w:tc>
          <w:tcPr>
            <w:tcW w:w="1134" w:type="dxa"/>
            <w:tcBorders>
              <w:top w:val="nil"/>
              <w:left w:val="nil"/>
              <w:bottom w:val="nil"/>
            </w:tcBorders>
            <w:shd w:val="clear" w:color="auto" w:fill="auto"/>
            <w:noWrap/>
            <w:vAlign w:val="bottom"/>
            <w:hideMark/>
          </w:tcPr>
          <w:p w:rsidR="007C1572" w:rsidRPr="00DB1B03" w:rsidRDefault="007C1572" w:rsidP="00B2151D">
            <w:pPr>
              <w:spacing w:after="0" w:line="240" w:lineRule="auto"/>
              <w:ind w:left="0" w:hanging="2"/>
              <w:jc w:val="left"/>
              <w:rPr>
                <w:rFonts w:asciiTheme="minorHAnsi" w:eastAsia="Times New Roman" w:hAnsiTheme="minorHAnsi" w:cstheme="minorHAnsi"/>
                <w:color w:val="auto"/>
                <w:lang w:val="fr-MA" w:eastAsia="fr-MA"/>
              </w:rPr>
            </w:pPr>
          </w:p>
        </w:tc>
        <w:tc>
          <w:tcPr>
            <w:tcW w:w="2164" w:type="dxa"/>
            <w:tcBorders>
              <w:top w:val="single" w:sz="4" w:space="0" w:color="auto"/>
              <w:right w:val="single" w:sz="4" w:space="0" w:color="auto"/>
            </w:tcBorders>
            <w:shd w:val="clear" w:color="auto" w:fill="auto"/>
            <w:noWrap/>
            <w:vAlign w:val="bottom"/>
            <w:hideMark/>
          </w:tcPr>
          <w:p w:rsidR="007C1572" w:rsidRPr="00DB1B03" w:rsidRDefault="007C1572" w:rsidP="00B2151D">
            <w:pPr>
              <w:spacing w:after="0" w:line="240" w:lineRule="auto"/>
              <w:ind w:left="0" w:hanging="2"/>
              <w:jc w:val="left"/>
              <w:rPr>
                <w:rFonts w:asciiTheme="minorHAnsi" w:eastAsia="Times New Roman" w:hAnsiTheme="minorHAnsi" w:cstheme="minorHAnsi"/>
                <w:color w:val="auto"/>
                <w:lang w:val="fr-MA" w:eastAsia="fr-MA"/>
              </w:rPr>
            </w:pPr>
          </w:p>
        </w:tc>
        <w:tc>
          <w:tcPr>
            <w:tcW w:w="1379"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color w:val="FF0000"/>
                <w:lang w:val="fr-MA" w:eastAsia="fr-MA"/>
              </w:rPr>
            </w:pPr>
            <w:r w:rsidRPr="00DB1B03">
              <w:rPr>
                <w:rFonts w:asciiTheme="minorHAnsi" w:eastAsia="Times New Roman" w:hAnsiTheme="minorHAnsi" w:cstheme="minorHAnsi"/>
                <w:b/>
                <w:bCs/>
                <w:color w:val="FF0000"/>
                <w:lang w:val="fr-MA" w:eastAsia="fr-MA"/>
              </w:rPr>
              <w:t>13.819</w:t>
            </w:r>
          </w:p>
        </w:tc>
        <w:tc>
          <w:tcPr>
            <w:tcW w:w="1985" w:type="dxa"/>
            <w:tcBorders>
              <w:top w:val="single" w:sz="4" w:space="0" w:color="auto"/>
              <w:left w:val="single" w:sz="4" w:space="0" w:color="auto"/>
              <w:right w:val="single" w:sz="4" w:space="0" w:color="auto"/>
            </w:tcBorders>
            <w:shd w:val="clear" w:color="auto" w:fill="auto"/>
            <w:vAlign w:val="center"/>
            <w:hideMark/>
          </w:tcPr>
          <w:p w:rsidR="007C1572" w:rsidRPr="00DB1B03" w:rsidRDefault="007C1572" w:rsidP="00B2151D">
            <w:pPr>
              <w:spacing w:after="0" w:line="240" w:lineRule="auto"/>
              <w:ind w:left="0" w:hanging="2"/>
              <w:jc w:val="left"/>
              <w:rPr>
                <w:rFonts w:asciiTheme="minorHAnsi" w:eastAsia="Times New Roman" w:hAnsiTheme="minorHAnsi" w:cstheme="minorHAnsi"/>
                <w:b/>
                <w:bCs/>
                <w:lang w:val="fr-MA" w:eastAsia="fr-MA"/>
              </w:rPr>
            </w:pPr>
            <w:r w:rsidRPr="00DB1B03">
              <w:rPr>
                <w:rFonts w:asciiTheme="minorHAnsi" w:eastAsia="Times New Roman" w:hAnsiTheme="minorHAnsi" w:cstheme="minorHAnsi"/>
                <w:b/>
                <w:bCs/>
                <w:lang w:val="fr-MA" w:eastAsia="fr-MA"/>
              </w:rPr>
              <w:t> </w:t>
            </w:r>
          </w:p>
        </w:tc>
        <w:tc>
          <w:tcPr>
            <w:tcW w:w="1597"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7C1572" w:rsidRPr="00DB1B03" w:rsidRDefault="007C1572" w:rsidP="00B2151D">
            <w:pPr>
              <w:spacing w:after="0" w:line="240" w:lineRule="auto"/>
              <w:ind w:left="0" w:hanging="2"/>
              <w:jc w:val="center"/>
              <w:rPr>
                <w:rFonts w:asciiTheme="minorHAnsi" w:eastAsia="Times New Roman" w:hAnsiTheme="minorHAnsi" w:cstheme="minorHAnsi"/>
                <w:b/>
                <w:bCs/>
                <w:color w:val="FF0000"/>
                <w:lang w:val="fr-MA" w:eastAsia="fr-MA"/>
              </w:rPr>
            </w:pPr>
            <w:r w:rsidRPr="00DB1B03">
              <w:rPr>
                <w:rFonts w:asciiTheme="minorHAnsi" w:eastAsia="Times New Roman" w:hAnsiTheme="minorHAnsi" w:cstheme="minorHAnsi"/>
                <w:b/>
                <w:bCs/>
                <w:color w:val="FF0000"/>
                <w:lang w:val="fr-MA" w:eastAsia="fr-MA"/>
              </w:rPr>
              <w:t>7.339</w:t>
            </w:r>
          </w:p>
        </w:tc>
      </w:tr>
    </w:tbl>
    <w:p w:rsidR="007C1572" w:rsidRPr="00DB1B03" w:rsidRDefault="007C1572" w:rsidP="007C1572">
      <w:pPr>
        <w:pStyle w:val="Style6"/>
        <w:jc w:val="both"/>
        <w:rPr>
          <w:color w:val="auto"/>
          <w:sz w:val="22"/>
        </w:rPr>
      </w:pPr>
    </w:p>
    <w:p w:rsidR="007C1572" w:rsidRPr="00DB1B03" w:rsidRDefault="007C1572" w:rsidP="007C1572">
      <w:pPr>
        <w:pStyle w:val="Style6"/>
        <w:jc w:val="both"/>
        <w:rPr>
          <w:color w:val="auto"/>
          <w:sz w:val="22"/>
        </w:rPr>
      </w:pPr>
    </w:p>
    <w:p w:rsidR="007C1572" w:rsidRDefault="007C1572" w:rsidP="007C1572">
      <w:pPr>
        <w:pStyle w:val="Style6"/>
        <w:jc w:val="both"/>
        <w:rPr>
          <w:color w:val="auto"/>
          <w:sz w:val="22"/>
        </w:rPr>
      </w:pPr>
    </w:p>
    <w:p w:rsidR="00BE2EC7" w:rsidRDefault="00BE2EC7" w:rsidP="007C1572">
      <w:pPr>
        <w:pStyle w:val="Style6"/>
        <w:jc w:val="both"/>
        <w:rPr>
          <w:color w:val="auto"/>
          <w:sz w:val="22"/>
        </w:rPr>
      </w:pPr>
    </w:p>
    <w:p w:rsidR="00BE2EC7" w:rsidRDefault="00BE2EC7" w:rsidP="007C1572">
      <w:pPr>
        <w:pStyle w:val="Style6"/>
        <w:jc w:val="both"/>
        <w:rPr>
          <w:color w:val="auto"/>
          <w:sz w:val="22"/>
        </w:rPr>
      </w:pPr>
    </w:p>
    <w:p w:rsidR="00BE2EC7" w:rsidRPr="00DB1B03" w:rsidRDefault="00BE2EC7" w:rsidP="00BE2EC7">
      <w:pPr>
        <w:pBdr>
          <w:top w:val="single" w:sz="4" w:space="1" w:color="auto"/>
          <w:left w:val="single" w:sz="4" w:space="4" w:color="auto"/>
          <w:bottom w:val="single" w:sz="4" w:space="1" w:color="auto"/>
          <w:right w:val="single" w:sz="4" w:space="4" w:color="auto"/>
        </w:pBdr>
        <w:shd w:val="clear" w:color="auto" w:fill="44546A" w:themeFill="text2"/>
        <w:tabs>
          <w:tab w:val="left" w:pos="6804"/>
        </w:tabs>
        <w:spacing w:after="120"/>
        <w:ind w:left="1" w:hanging="3"/>
        <w:jc w:val="center"/>
        <w:rPr>
          <w:rFonts w:asciiTheme="minorHAnsi" w:eastAsia="Calibri" w:hAnsiTheme="minorHAnsi" w:cstheme="minorHAnsi"/>
          <w:b/>
          <w:color w:val="FFFFFF" w:themeColor="background1"/>
          <w:sz w:val="28"/>
        </w:rPr>
      </w:pPr>
      <w:r w:rsidRPr="00DB1B03">
        <w:rPr>
          <w:rFonts w:asciiTheme="minorHAnsi" w:eastAsia="Calibri" w:hAnsiTheme="minorHAnsi" w:cstheme="minorHAnsi"/>
          <w:b/>
          <w:color w:val="FFFFFF" w:themeColor="background1"/>
          <w:sz w:val="28"/>
        </w:rPr>
        <w:t>Cartes des collectifs</w:t>
      </w: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r w:rsidRPr="00DB1B03">
        <w:rPr>
          <w:rFonts w:asciiTheme="minorHAnsi" w:hAnsiTheme="minorHAnsi" w:cstheme="minorHAnsi"/>
          <w:noProof/>
          <w:lang w:val="fr-MA" w:eastAsia="fr-MA"/>
        </w:rPr>
        <w:drawing>
          <wp:inline distT="0" distB="0" distL="0" distR="0" wp14:anchorId="4B853805" wp14:editId="50C30643">
            <wp:extent cx="5775854" cy="411543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89068" cy="4124850"/>
                    </a:xfrm>
                    <a:prstGeom prst="rect">
                      <a:avLst/>
                    </a:prstGeom>
                  </pic:spPr>
                </pic:pic>
              </a:graphicData>
            </a:graphic>
          </wp:inline>
        </w:drawing>
      </w: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r w:rsidRPr="00DB1B03">
        <w:rPr>
          <w:rFonts w:asciiTheme="minorHAnsi" w:hAnsiTheme="minorHAnsi" w:cstheme="minorHAnsi"/>
          <w:noProof/>
          <w:lang w:val="fr-MA" w:eastAsia="fr-MA"/>
        </w:rPr>
        <w:drawing>
          <wp:inline distT="0" distB="0" distL="0" distR="0" wp14:anchorId="64D40823" wp14:editId="354911B7">
            <wp:extent cx="4343400" cy="615315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43400" cy="6153150"/>
                    </a:xfrm>
                    <a:prstGeom prst="rect">
                      <a:avLst/>
                    </a:prstGeom>
                  </pic:spPr>
                </pic:pic>
              </a:graphicData>
            </a:graphic>
          </wp:inline>
        </w:drawing>
      </w: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r w:rsidRPr="00DB1B03">
        <w:rPr>
          <w:rFonts w:asciiTheme="minorHAnsi" w:hAnsiTheme="minorHAnsi" w:cstheme="minorHAnsi"/>
          <w:noProof/>
          <w:lang w:val="fr-MA" w:eastAsia="fr-MA"/>
        </w:rPr>
        <w:drawing>
          <wp:inline distT="0" distB="0" distL="0" distR="0" wp14:anchorId="4F395BA4" wp14:editId="667D8B53">
            <wp:extent cx="5972810" cy="4210050"/>
            <wp:effectExtent l="0" t="0" r="889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2810" cy="4210050"/>
                    </a:xfrm>
                    <a:prstGeom prst="rect">
                      <a:avLst/>
                    </a:prstGeom>
                  </pic:spPr>
                </pic:pic>
              </a:graphicData>
            </a:graphic>
          </wp:inline>
        </w:drawing>
      </w: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r w:rsidRPr="00DB1B03">
        <w:rPr>
          <w:rFonts w:asciiTheme="minorHAnsi" w:hAnsiTheme="minorHAnsi" w:cstheme="minorHAnsi"/>
          <w:noProof/>
          <w:lang w:val="fr-MA" w:eastAsia="fr-MA"/>
        </w:rPr>
        <w:drawing>
          <wp:inline distT="0" distB="0" distL="0" distR="0" wp14:anchorId="7956ECCE" wp14:editId="16C78C21">
            <wp:extent cx="5972810" cy="4235450"/>
            <wp:effectExtent l="0" t="0" r="889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2810" cy="4235450"/>
                    </a:xfrm>
                    <a:prstGeom prst="rect">
                      <a:avLst/>
                    </a:prstGeom>
                  </pic:spPr>
                </pic:pic>
              </a:graphicData>
            </a:graphic>
          </wp:inline>
        </w:drawing>
      </w: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r w:rsidRPr="00DB1B03">
        <w:rPr>
          <w:rFonts w:asciiTheme="minorHAnsi" w:hAnsiTheme="minorHAnsi" w:cstheme="minorHAnsi"/>
          <w:noProof/>
          <w:lang w:val="fr-MA" w:eastAsia="fr-MA"/>
        </w:rPr>
        <w:drawing>
          <wp:inline distT="0" distB="0" distL="0" distR="0" wp14:anchorId="00579A0B" wp14:editId="3BBD597C">
            <wp:extent cx="5724882" cy="4032250"/>
            <wp:effectExtent l="0" t="0" r="9525" b="635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29" cy="4034255"/>
                    </a:xfrm>
                    <a:prstGeom prst="rect">
                      <a:avLst/>
                    </a:prstGeom>
                  </pic:spPr>
                </pic:pic>
              </a:graphicData>
            </a:graphic>
          </wp:inline>
        </w:drawing>
      </w: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BE2EC7" w:rsidRPr="00DB1B03" w:rsidRDefault="00BE2EC7" w:rsidP="00BE2EC7">
      <w:pPr>
        <w:spacing w:after="120"/>
        <w:ind w:left="0" w:hanging="2"/>
        <w:jc w:val="center"/>
        <w:rPr>
          <w:rFonts w:asciiTheme="minorHAnsi" w:hAnsiTheme="minorHAnsi" w:cstheme="minorHAnsi"/>
          <w:b/>
          <w:color w:val="44546A" w:themeColor="text2"/>
          <w:sz w:val="24"/>
        </w:rPr>
      </w:pPr>
    </w:p>
    <w:p w:rsidR="004A33CA" w:rsidRPr="004A33CA" w:rsidRDefault="004A33CA" w:rsidP="009E5EA8">
      <w:pPr>
        <w:jc w:val="center"/>
        <w:rPr>
          <w:rFonts w:asciiTheme="minorHAnsi" w:hAnsiTheme="minorHAnsi" w:cstheme="minorHAnsi"/>
          <w:b/>
          <w:sz w:val="12"/>
          <w:szCs w:val="36"/>
        </w:rPr>
      </w:pPr>
    </w:p>
    <w:sectPr w:rsidR="004A33CA" w:rsidRPr="004A33CA">
      <w:headerReference w:type="default" r:id="rId19"/>
      <w:footerReference w:type="default" r:id="rId20"/>
      <w:pgSz w:w="12240" w:h="15840"/>
      <w:pgMar w:top="1417" w:right="1417" w:bottom="1417" w:left="1417" w:header="720" w:footer="864"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7A39" w:rsidRDefault="00957A39" w:rsidP="009E5EA8">
      <w:pPr>
        <w:spacing w:after="0" w:line="240" w:lineRule="auto"/>
        <w:ind w:left="0" w:hanging="2"/>
      </w:pPr>
      <w:r>
        <w:separator/>
      </w:r>
    </w:p>
  </w:endnote>
  <w:endnote w:type="continuationSeparator" w:id="0">
    <w:p w:rsidR="00957A39" w:rsidRDefault="00957A39" w:rsidP="009E5EA8">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3CA" w:rsidRDefault="004A33CA">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3CA" w:rsidRDefault="004A33CA" w:rsidP="00073A8C">
    <w:pPr>
      <w:pStyle w:val="Footer"/>
      <w:ind w:left="0" w:hanging="2"/>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3CA" w:rsidRDefault="004A33CA">
    <w:pPr>
      <w:pStyle w:val="Footer"/>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2AFF" w:rsidRDefault="00F62AFF">
    <w:pPr>
      <w:pBdr>
        <w:top w:val="nil"/>
        <w:left w:val="nil"/>
        <w:bottom w:val="nil"/>
        <w:right w:val="nil"/>
        <w:between w:val="nil"/>
      </w:pBdr>
      <w:spacing w:before="200" w:after="0" w:line="240" w:lineRule="auto"/>
      <w:ind w:left="0" w:hanging="2"/>
      <w:jc w:val="center"/>
      <w:rPr>
        <w:rFonts w:ascii="Arial Black" w:eastAsia="Arial Black" w:hAnsi="Arial Black" w:cs="Arial Black"/>
        <w:color w:val="5B9BD5"/>
        <w:sz w:val="20"/>
        <w:szCs w:val="20"/>
      </w:rPr>
    </w:pPr>
  </w:p>
  <w:p w:rsidR="00F62AFF" w:rsidRDefault="00F62AFF">
    <w:pPr>
      <w:pBdr>
        <w:top w:val="nil"/>
        <w:left w:val="nil"/>
        <w:bottom w:val="nil"/>
        <w:right w:val="nil"/>
        <w:between w:val="nil"/>
      </w:pBdr>
      <w:spacing w:after="0" w:line="240" w:lineRule="auto"/>
      <w:ind w:left="0" w:hanging="2"/>
      <w:jc w:val="right"/>
      <w:rPr>
        <w:rFonts w:ascii="Arial Black" w:eastAsia="Arial Black" w:hAnsi="Arial Black" w:cs="Arial Black"/>
        <w:color w:val="1F4E79"/>
        <w:sz w:val="20"/>
        <w:szCs w:val="20"/>
      </w:rPr>
    </w:pPr>
  </w:p>
  <w:p w:rsidR="00F62AFF" w:rsidRDefault="00F62AFF">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7A39" w:rsidRDefault="00957A39" w:rsidP="009E5EA8">
      <w:pPr>
        <w:spacing w:after="0" w:line="240" w:lineRule="auto"/>
        <w:ind w:left="0" w:hanging="2"/>
      </w:pPr>
      <w:r>
        <w:separator/>
      </w:r>
    </w:p>
  </w:footnote>
  <w:footnote w:type="continuationSeparator" w:id="0">
    <w:p w:rsidR="00957A39" w:rsidRDefault="00957A39" w:rsidP="009E5EA8">
      <w:pPr>
        <w:spacing w:after="0" w:line="240" w:lineRule="auto"/>
        <w:ind w:left="0" w:hanging="2"/>
      </w:pPr>
      <w:r>
        <w:continuationSeparator/>
      </w:r>
    </w:p>
  </w:footnote>
  <w:footnote w:id="1">
    <w:p w:rsidR="004A33CA" w:rsidRPr="004A33CA" w:rsidRDefault="004A33CA" w:rsidP="004A33CA">
      <w:pPr>
        <w:pStyle w:val="FootnoteText"/>
        <w:ind w:left="0" w:hanging="2"/>
        <w:rPr>
          <w:rFonts w:asciiTheme="minorHAnsi" w:hAnsiTheme="minorHAnsi" w:cstheme="minorHAnsi"/>
          <w:lang w:val="fr-MA"/>
        </w:rPr>
      </w:pPr>
      <w:r w:rsidRPr="004A33CA">
        <w:rPr>
          <w:rStyle w:val="FootnoteReference"/>
          <w:rFonts w:asciiTheme="minorHAnsi" w:hAnsiTheme="minorHAnsi" w:cstheme="minorHAnsi"/>
          <w:sz w:val="18"/>
        </w:rPr>
        <w:footnoteRef/>
      </w:r>
      <w:r w:rsidRPr="004A33CA">
        <w:rPr>
          <w:rFonts w:asciiTheme="minorHAnsi" w:hAnsiTheme="minorHAnsi" w:cstheme="minorHAnsi"/>
          <w:sz w:val="18"/>
        </w:rPr>
        <w:t xml:space="preserve"> Il est à signaler que ce total comprend des personnes qui peuvent bénéficier de plusieurs actions suivant le cas.</w:t>
      </w:r>
    </w:p>
  </w:footnote>
  <w:footnote w:id="2">
    <w:p w:rsidR="00E62145" w:rsidRPr="00BD71FF" w:rsidRDefault="00E62145" w:rsidP="00E62145">
      <w:pPr>
        <w:pStyle w:val="FootnoteText"/>
        <w:ind w:left="0" w:hanging="2"/>
        <w:rPr>
          <w:rFonts w:asciiTheme="minorHAnsi" w:hAnsiTheme="minorHAnsi" w:cstheme="minorHAnsi"/>
          <w:i/>
          <w:sz w:val="16"/>
        </w:rPr>
      </w:pPr>
      <w:r>
        <w:rPr>
          <w:rStyle w:val="FootnoteReference"/>
        </w:rPr>
        <w:footnoteRef/>
      </w:r>
      <w:r w:rsidRPr="00F257F7">
        <w:t xml:space="preserve"> </w:t>
      </w:r>
      <w:r w:rsidRPr="00BD71FF">
        <w:rPr>
          <w:rFonts w:asciiTheme="minorHAnsi" w:hAnsiTheme="minorHAnsi" w:cstheme="minorHAnsi"/>
          <w:i/>
          <w:sz w:val="16"/>
        </w:rPr>
        <w:t>Les exigences des consultants s'appliquent aux organisations sous contrat avec le MCA (quelle que soit leur taille) qui offrent des services dans un pays partenaire du MCC. Cela ne s'applique pas aux (a) activités d'un consultant en dehors de ses obligations contractuelles avec le MCA dans un pays partenaire du MCC; (b) personnes recrutées sous contrats de services personnels ou (c) organisations travaillant dans le cadre d'accords avec les MCA qui n'impliquent pas de frais de service (par exemple, protocoles d'accord, accords de coopération, accords d'entité d'exécution).</w:t>
      </w:r>
    </w:p>
  </w:footnote>
  <w:footnote w:id="3">
    <w:p w:rsidR="00E62145" w:rsidRPr="00BD71FF" w:rsidRDefault="00E62145" w:rsidP="00E62145">
      <w:pPr>
        <w:pStyle w:val="FootnoteText"/>
        <w:ind w:left="0" w:hanging="2"/>
        <w:rPr>
          <w:rFonts w:asciiTheme="minorHAnsi" w:hAnsiTheme="minorHAnsi" w:cstheme="minorHAnsi"/>
          <w:i/>
          <w:sz w:val="16"/>
        </w:rPr>
      </w:pPr>
      <w:r w:rsidRPr="00BD71FF">
        <w:rPr>
          <w:rStyle w:val="FootnoteReference"/>
          <w:rFonts w:asciiTheme="minorHAnsi" w:hAnsiTheme="minorHAnsi" w:cstheme="minorHAnsi"/>
          <w:i/>
          <w:sz w:val="16"/>
        </w:rPr>
        <w:footnoteRef/>
      </w:r>
      <w:r w:rsidRPr="00BD71FF">
        <w:rPr>
          <w:rFonts w:asciiTheme="minorHAnsi" w:hAnsiTheme="minorHAnsi" w:cstheme="minorHAnsi"/>
          <w:i/>
          <w:sz w:val="16"/>
        </w:rPr>
        <w:t xml:space="preserve"> Les normes de performance SFI (IFC) 2 et 4 comprennent des exigences en matière de santé et de sécurité pour protéger la main-d'œuvre et le public.</w:t>
      </w:r>
    </w:p>
  </w:footnote>
  <w:footnote w:id="4">
    <w:p w:rsidR="00E62145" w:rsidRPr="005E0C90" w:rsidRDefault="00E62145" w:rsidP="00E62145">
      <w:pPr>
        <w:pStyle w:val="FootnoteText"/>
        <w:ind w:left="0" w:hanging="2"/>
      </w:pPr>
      <w:r w:rsidRPr="00BD71FF">
        <w:rPr>
          <w:rStyle w:val="FootnoteReference"/>
          <w:rFonts w:asciiTheme="minorHAnsi" w:hAnsiTheme="minorHAnsi" w:cstheme="minorHAnsi"/>
          <w:i/>
          <w:sz w:val="16"/>
        </w:rPr>
        <w:footnoteRef/>
      </w:r>
      <w:r w:rsidRPr="00BD71FF">
        <w:rPr>
          <w:rFonts w:asciiTheme="minorHAnsi" w:hAnsiTheme="minorHAnsi" w:cstheme="minorHAnsi"/>
          <w:i/>
          <w:sz w:val="16"/>
        </w:rPr>
        <w:t xml:space="preserve"> Ce document identifie les exigences minimales du plan d'atténuation des risques auxquelles les prestataires doivent répondre. Sur la base d'autres directives nationales, des directives du siège social et des conditions locales, les éléments du plan pourraient excéder ces exigences minimales</w:t>
      </w:r>
    </w:p>
  </w:footnote>
  <w:footnote w:id="5">
    <w:p w:rsidR="00E62145" w:rsidRPr="009B28D7" w:rsidRDefault="00E62145" w:rsidP="00E62145">
      <w:pPr>
        <w:pStyle w:val="FootnoteText"/>
        <w:ind w:left="0" w:hanging="2"/>
        <w:rPr>
          <w:rFonts w:asciiTheme="minorHAnsi" w:hAnsiTheme="minorHAnsi" w:cstheme="minorHAnsi"/>
          <w:i/>
          <w:sz w:val="16"/>
        </w:rPr>
      </w:pPr>
      <w:r>
        <w:rPr>
          <w:rStyle w:val="FootnoteReference"/>
        </w:rPr>
        <w:footnoteRef/>
      </w:r>
      <w:r w:rsidRPr="0060114B">
        <w:t xml:space="preserve"> </w:t>
      </w:r>
      <w:r w:rsidRPr="009B28D7">
        <w:rPr>
          <w:rFonts w:asciiTheme="minorHAnsi" w:hAnsiTheme="minorHAnsi" w:cstheme="minorHAnsi"/>
          <w:i/>
          <w:sz w:val="16"/>
        </w:rPr>
        <w:t>Les « surfaces fréquemment touchées » peuvent être rencontrées dans les structures (y compris les bureaux, les portes, les toilettes, les vestiaires, les cantines, les zones de préparation des repas, les lieux de pause, les boîtes de réclamation, les boîtes à suggestions, les escaliers, les échafaudages, les rampes, les outils, les seaux, les brouettes et autres équipements) doivent être nettoyé régulièrement de même que les véhicules et l'équipement de construction (y compris l'intérieur des véhicules de travail et l'équipement lourd, les poignées, les boutons, les leviers, les ceintures de sécurité) et les outils manuels et électriques (les outils électriques doivent être débranchés avant la désinfection). Nul ne peut utiliser des outils ou du matériel qui auraient été utilisés par une autre personne sans avoir été préalablement désinfectés.</w:t>
      </w:r>
    </w:p>
    <w:p w:rsidR="00E62145" w:rsidRPr="009B28D7" w:rsidRDefault="00E62145" w:rsidP="00E62145">
      <w:pPr>
        <w:pStyle w:val="FootnoteText"/>
        <w:ind w:left="0" w:hanging="2"/>
        <w:rPr>
          <w:rFonts w:asciiTheme="minorHAnsi" w:hAnsiTheme="minorHAnsi" w:cstheme="minorHAnsi"/>
          <w:i/>
          <w:sz w:val="16"/>
        </w:rPr>
      </w:pPr>
    </w:p>
  </w:footnote>
  <w:footnote w:id="6">
    <w:p w:rsidR="00E62145" w:rsidRPr="009B28D7" w:rsidRDefault="00E62145" w:rsidP="00E62145">
      <w:pPr>
        <w:pStyle w:val="FootnoteText"/>
        <w:ind w:left="0" w:hanging="2"/>
        <w:rPr>
          <w:rFonts w:asciiTheme="minorHAnsi" w:hAnsiTheme="minorHAnsi" w:cstheme="minorHAnsi"/>
          <w:i/>
          <w:sz w:val="16"/>
        </w:rPr>
      </w:pPr>
      <w:r w:rsidRPr="009B28D7">
        <w:rPr>
          <w:rStyle w:val="FootnoteReference"/>
          <w:rFonts w:asciiTheme="minorHAnsi" w:hAnsiTheme="minorHAnsi" w:cstheme="minorHAnsi"/>
          <w:i/>
          <w:sz w:val="16"/>
        </w:rPr>
        <w:footnoteRef/>
      </w:r>
      <w:r w:rsidRPr="009B28D7">
        <w:rPr>
          <w:rFonts w:asciiTheme="minorHAnsi" w:hAnsiTheme="minorHAnsi" w:cstheme="minorHAnsi"/>
          <w:i/>
          <w:sz w:val="16"/>
        </w:rPr>
        <w:t xml:space="preserve"> Désinfection des surfaces non poreuses : (a) Si une surface est visiblement sale, nettoyez-la d'abord avec de l'eau et du savon ; (b) utilisez soit une solution diluée d'eau de Javel non expirée (1 part d'eau de Javel pour 60 parts d'eau), une solution d'alcool contenant au moins 70% d'alcool et / ou une solution recommandée par le gouvernement pour une utilisation contre la COVID-19 ; (c) après l'application, prévoir 2 minutes de temps de contact avant d'essuyer ou laisser sécher à l'air (sans essuyer). REMARQUE : NE JAMAIS mélanger de javellisant domestique avec de l'ammoniaque ou un autre nettoyant.</w:t>
      </w:r>
    </w:p>
  </w:footnote>
  <w:footnote w:id="7">
    <w:p w:rsidR="00E62145" w:rsidRPr="009B28D7" w:rsidRDefault="00E62145" w:rsidP="00E62145">
      <w:pPr>
        <w:pStyle w:val="FootnoteText"/>
        <w:ind w:left="0" w:hanging="2"/>
        <w:rPr>
          <w:rFonts w:asciiTheme="minorHAnsi" w:hAnsiTheme="minorHAnsi" w:cstheme="minorHAnsi"/>
          <w:i/>
        </w:rPr>
      </w:pPr>
      <w:r w:rsidRPr="009B28D7">
        <w:rPr>
          <w:rStyle w:val="FootnoteReference"/>
          <w:rFonts w:asciiTheme="minorHAnsi" w:hAnsiTheme="minorHAnsi" w:cstheme="minorHAnsi"/>
          <w:i/>
          <w:sz w:val="16"/>
        </w:rPr>
        <w:footnoteRef/>
      </w:r>
      <w:r w:rsidRPr="009B28D7">
        <w:rPr>
          <w:rFonts w:asciiTheme="minorHAnsi" w:hAnsiTheme="minorHAnsi" w:cstheme="minorHAnsi"/>
          <w:i/>
          <w:sz w:val="16"/>
        </w:rPr>
        <w:t xml:space="preserve"> Ce matériel est extrait de l'Organisation mondiale de la santé, et du Center for Disease Control (Centre du contrôle des maladies) des États-Unis. Les entreprises devraient consulter leurs propres médecins et suivre les réglementations et normes nationales.</w:t>
      </w:r>
    </w:p>
  </w:footnote>
  <w:footnote w:id="8">
    <w:p w:rsidR="00E62145" w:rsidRPr="00381CF0" w:rsidRDefault="00E62145" w:rsidP="00E62145">
      <w:pPr>
        <w:pStyle w:val="FootnoteText"/>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3CA" w:rsidRDefault="004A33CA">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3CA" w:rsidRDefault="004A33CA">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3CA" w:rsidRDefault="004A33CA">
    <w:pPr>
      <w:pStyle w:val="Header"/>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2AFF" w:rsidRDefault="00F62AFF">
    <w:pPr>
      <w:pStyle w:val="Header"/>
      <w:ind w:left="0" w:hanging="2"/>
    </w:pPr>
  </w:p>
  <w:p w:rsidR="00F62AFF" w:rsidRDefault="00F62AFF">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C33AE"/>
    <w:multiLevelType w:val="multilevel"/>
    <w:tmpl w:val="D13C6B9E"/>
    <w:name w:val="Lvl2ListTemplate"/>
    <w:lvl w:ilvl="0">
      <w:start w:val="1"/>
      <w:numFmt w:val="decimal"/>
      <w:suff w:val="space"/>
      <w:lvlText w:val="ARTICLE %1."/>
      <w:lvlJc w:val="left"/>
      <w:pPr>
        <w:ind w:left="720" w:hanging="432"/>
      </w:pPr>
      <w:rPr>
        <w:rFonts w:hint="default"/>
        <w:b/>
        <w:color w:val="000000"/>
      </w:rPr>
    </w:lvl>
    <w:lvl w:ilvl="1">
      <w:start w:val="1"/>
      <w:numFmt w:val="decimal"/>
      <w:isLgl/>
      <w:lvlText w:val="Section %1.%2"/>
      <w:lvlJc w:val="left"/>
      <w:pPr>
        <w:tabs>
          <w:tab w:val="num" w:pos="3240"/>
        </w:tabs>
        <w:ind w:left="0" w:firstLine="1440"/>
      </w:pPr>
      <w:rPr>
        <w:rFonts w:hint="default"/>
        <w:b w:val="0"/>
        <w:color w:val="000000"/>
      </w:rPr>
    </w:lvl>
    <w:lvl w:ilvl="2">
      <w:start w:val="1"/>
      <w:numFmt w:val="lowerLetter"/>
      <w:lvlText w:val="(%3)"/>
      <w:lvlJc w:val="left"/>
      <w:pPr>
        <w:tabs>
          <w:tab w:val="num" w:pos="2707"/>
        </w:tabs>
        <w:ind w:left="0" w:firstLine="2160"/>
      </w:pPr>
      <w:rPr>
        <w:rFonts w:hint="default"/>
        <w:color w:val="000000"/>
      </w:rPr>
    </w:lvl>
    <w:lvl w:ilvl="3">
      <w:start w:val="1"/>
      <w:numFmt w:val="lowerRoman"/>
      <w:lvlText w:val="(%4)"/>
      <w:lvlJc w:val="right"/>
      <w:pPr>
        <w:tabs>
          <w:tab w:val="num" w:pos="3485"/>
        </w:tabs>
        <w:ind w:left="720" w:firstLine="2520"/>
      </w:pPr>
      <w:rPr>
        <w:rFonts w:hint="default"/>
        <w:color w:val="000000"/>
      </w:rPr>
    </w:lvl>
    <w:lvl w:ilvl="4">
      <w:start w:val="1"/>
      <w:numFmt w:val="upperLetter"/>
      <w:lvlText w:val="(%5)"/>
      <w:lvlJc w:val="left"/>
      <w:pPr>
        <w:tabs>
          <w:tab w:val="num" w:pos="4248"/>
        </w:tabs>
        <w:ind w:left="720" w:firstLine="2808"/>
      </w:pPr>
      <w:rPr>
        <w:rFonts w:hint="default"/>
        <w:color w:val="000000"/>
      </w:rPr>
    </w:lvl>
    <w:lvl w:ilvl="5">
      <w:start w:val="1"/>
      <w:numFmt w:val="decimal"/>
      <w:lvlText w:val="(%6)"/>
      <w:lvlJc w:val="left"/>
      <w:pPr>
        <w:tabs>
          <w:tab w:val="num" w:pos="4867"/>
        </w:tabs>
        <w:ind w:left="1440" w:firstLine="2707"/>
      </w:pPr>
      <w:rPr>
        <w:rFonts w:hint="default"/>
        <w:color w:val="00000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2E94E2A"/>
    <w:multiLevelType w:val="hybridMultilevel"/>
    <w:tmpl w:val="C66CA208"/>
    <w:lvl w:ilvl="0" w:tplc="BF48D5AA">
      <w:start w:val="1"/>
      <w:numFmt w:val="bullet"/>
      <w:lvlText w:val=""/>
      <w:lvlJc w:val="left"/>
      <w:pPr>
        <w:ind w:left="720" w:hanging="360"/>
      </w:pPr>
      <w:rPr>
        <w:rFonts w:ascii="Wingdings" w:hAnsi="Wingdings" w:hint="default"/>
      </w:rPr>
    </w:lvl>
    <w:lvl w:ilvl="1" w:tplc="7ADA89D6">
      <w:start w:val="1"/>
      <w:numFmt w:val="bullet"/>
      <w:lvlText w:val="o"/>
      <w:lvlJc w:val="left"/>
      <w:pPr>
        <w:ind w:left="1440" w:hanging="360"/>
      </w:pPr>
      <w:rPr>
        <w:rFonts w:ascii="Courier New" w:hAnsi="Courier New" w:hint="default"/>
      </w:rPr>
    </w:lvl>
    <w:lvl w:ilvl="2" w:tplc="39F26868">
      <w:start w:val="1"/>
      <w:numFmt w:val="bullet"/>
      <w:lvlText w:val=""/>
      <w:lvlJc w:val="left"/>
      <w:pPr>
        <w:ind w:left="2160" w:hanging="360"/>
      </w:pPr>
      <w:rPr>
        <w:rFonts w:ascii="Wingdings" w:hAnsi="Wingdings" w:hint="default"/>
      </w:rPr>
    </w:lvl>
    <w:lvl w:ilvl="3" w:tplc="CF66F44E">
      <w:start w:val="1"/>
      <w:numFmt w:val="bullet"/>
      <w:lvlText w:val=""/>
      <w:lvlJc w:val="left"/>
      <w:pPr>
        <w:ind w:left="2880" w:hanging="360"/>
      </w:pPr>
      <w:rPr>
        <w:rFonts w:ascii="Symbol" w:hAnsi="Symbol" w:hint="default"/>
      </w:rPr>
    </w:lvl>
    <w:lvl w:ilvl="4" w:tplc="19B23BE0">
      <w:start w:val="1"/>
      <w:numFmt w:val="bullet"/>
      <w:lvlText w:val="o"/>
      <w:lvlJc w:val="left"/>
      <w:pPr>
        <w:ind w:left="3600" w:hanging="360"/>
      </w:pPr>
      <w:rPr>
        <w:rFonts w:ascii="Courier New" w:hAnsi="Courier New" w:hint="default"/>
      </w:rPr>
    </w:lvl>
    <w:lvl w:ilvl="5" w:tplc="66D0D342">
      <w:start w:val="1"/>
      <w:numFmt w:val="bullet"/>
      <w:lvlText w:val=""/>
      <w:lvlJc w:val="left"/>
      <w:pPr>
        <w:ind w:left="4320" w:hanging="360"/>
      </w:pPr>
      <w:rPr>
        <w:rFonts w:ascii="Wingdings" w:hAnsi="Wingdings" w:hint="default"/>
      </w:rPr>
    </w:lvl>
    <w:lvl w:ilvl="6" w:tplc="22149E22">
      <w:start w:val="1"/>
      <w:numFmt w:val="bullet"/>
      <w:lvlText w:val=""/>
      <w:lvlJc w:val="left"/>
      <w:pPr>
        <w:ind w:left="5040" w:hanging="360"/>
      </w:pPr>
      <w:rPr>
        <w:rFonts w:ascii="Symbol" w:hAnsi="Symbol" w:hint="default"/>
      </w:rPr>
    </w:lvl>
    <w:lvl w:ilvl="7" w:tplc="E9FADA4A">
      <w:start w:val="1"/>
      <w:numFmt w:val="bullet"/>
      <w:lvlText w:val="o"/>
      <w:lvlJc w:val="left"/>
      <w:pPr>
        <w:ind w:left="5760" w:hanging="360"/>
      </w:pPr>
      <w:rPr>
        <w:rFonts w:ascii="Courier New" w:hAnsi="Courier New" w:hint="default"/>
      </w:rPr>
    </w:lvl>
    <w:lvl w:ilvl="8" w:tplc="C234CF96">
      <w:start w:val="1"/>
      <w:numFmt w:val="bullet"/>
      <w:lvlText w:val=""/>
      <w:lvlJc w:val="left"/>
      <w:pPr>
        <w:ind w:left="6480" w:hanging="360"/>
      </w:pPr>
      <w:rPr>
        <w:rFonts w:ascii="Wingdings" w:hAnsi="Wingdings" w:hint="default"/>
      </w:rPr>
    </w:lvl>
  </w:abstractNum>
  <w:abstractNum w:abstractNumId="2" w15:restartNumberingAfterBreak="0">
    <w:nsid w:val="0DFA6984"/>
    <w:multiLevelType w:val="multilevel"/>
    <w:tmpl w:val="532C1534"/>
    <w:lvl w:ilvl="0">
      <w:start w:val="3"/>
      <w:numFmt w:val="bullet"/>
      <w:pStyle w:val="ListBullet"/>
      <w:lvlText w:val="-"/>
      <w:lvlJc w:val="left"/>
      <w:pPr>
        <w:ind w:left="1069" w:hanging="360"/>
      </w:pPr>
      <w:rPr>
        <w:rFonts w:ascii="Calibri" w:eastAsia="Calibri" w:hAnsi="Calibri" w:cs="Calibri"/>
        <w:vertAlign w:val="baseline"/>
      </w:rPr>
    </w:lvl>
    <w:lvl w:ilvl="1">
      <w:start w:val="1"/>
      <w:numFmt w:val="bullet"/>
      <w:lvlText w:val="o"/>
      <w:lvlJc w:val="left"/>
      <w:pPr>
        <w:ind w:left="1789" w:hanging="360"/>
      </w:pPr>
      <w:rPr>
        <w:rFonts w:ascii="Courier New" w:eastAsia="Courier New" w:hAnsi="Courier New" w:cs="Courier New"/>
        <w:vertAlign w:val="baseline"/>
      </w:rPr>
    </w:lvl>
    <w:lvl w:ilvl="2">
      <w:start w:val="1"/>
      <w:numFmt w:val="bullet"/>
      <w:lvlText w:val="▪"/>
      <w:lvlJc w:val="left"/>
      <w:pPr>
        <w:ind w:left="2509" w:hanging="360"/>
      </w:pPr>
      <w:rPr>
        <w:rFonts w:ascii="Noto Sans Symbols" w:eastAsia="Noto Sans Symbols" w:hAnsi="Noto Sans Symbols" w:cs="Noto Sans Symbols"/>
        <w:vertAlign w:val="baseline"/>
      </w:rPr>
    </w:lvl>
    <w:lvl w:ilvl="3">
      <w:start w:val="1"/>
      <w:numFmt w:val="bullet"/>
      <w:lvlText w:val="●"/>
      <w:lvlJc w:val="left"/>
      <w:pPr>
        <w:ind w:left="3229" w:hanging="360"/>
      </w:pPr>
      <w:rPr>
        <w:rFonts w:ascii="Noto Sans Symbols" w:eastAsia="Noto Sans Symbols" w:hAnsi="Noto Sans Symbols" w:cs="Noto Sans Symbols"/>
        <w:vertAlign w:val="baseline"/>
      </w:rPr>
    </w:lvl>
    <w:lvl w:ilvl="4">
      <w:start w:val="1"/>
      <w:numFmt w:val="bullet"/>
      <w:lvlText w:val="o"/>
      <w:lvlJc w:val="left"/>
      <w:pPr>
        <w:ind w:left="3949" w:hanging="360"/>
      </w:pPr>
      <w:rPr>
        <w:rFonts w:ascii="Courier New" w:eastAsia="Courier New" w:hAnsi="Courier New" w:cs="Courier New"/>
        <w:vertAlign w:val="baseline"/>
      </w:rPr>
    </w:lvl>
    <w:lvl w:ilvl="5">
      <w:start w:val="1"/>
      <w:numFmt w:val="bullet"/>
      <w:lvlText w:val="▪"/>
      <w:lvlJc w:val="left"/>
      <w:pPr>
        <w:ind w:left="4669" w:hanging="360"/>
      </w:pPr>
      <w:rPr>
        <w:rFonts w:ascii="Noto Sans Symbols" w:eastAsia="Noto Sans Symbols" w:hAnsi="Noto Sans Symbols" w:cs="Noto Sans Symbols"/>
        <w:vertAlign w:val="baseline"/>
      </w:rPr>
    </w:lvl>
    <w:lvl w:ilvl="6">
      <w:start w:val="1"/>
      <w:numFmt w:val="bullet"/>
      <w:lvlText w:val="●"/>
      <w:lvlJc w:val="left"/>
      <w:pPr>
        <w:ind w:left="5389" w:hanging="360"/>
      </w:pPr>
      <w:rPr>
        <w:rFonts w:ascii="Noto Sans Symbols" w:eastAsia="Noto Sans Symbols" w:hAnsi="Noto Sans Symbols" w:cs="Noto Sans Symbols"/>
        <w:vertAlign w:val="baseline"/>
      </w:rPr>
    </w:lvl>
    <w:lvl w:ilvl="7">
      <w:start w:val="1"/>
      <w:numFmt w:val="bullet"/>
      <w:lvlText w:val="o"/>
      <w:lvlJc w:val="left"/>
      <w:pPr>
        <w:ind w:left="6109" w:hanging="360"/>
      </w:pPr>
      <w:rPr>
        <w:rFonts w:ascii="Courier New" w:eastAsia="Courier New" w:hAnsi="Courier New" w:cs="Courier New"/>
        <w:vertAlign w:val="baseline"/>
      </w:rPr>
    </w:lvl>
    <w:lvl w:ilvl="8">
      <w:start w:val="1"/>
      <w:numFmt w:val="bullet"/>
      <w:lvlText w:val="▪"/>
      <w:lvlJc w:val="left"/>
      <w:pPr>
        <w:ind w:left="6829" w:hanging="360"/>
      </w:pPr>
      <w:rPr>
        <w:rFonts w:ascii="Noto Sans Symbols" w:eastAsia="Noto Sans Symbols" w:hAnsi="Noto Sans Symbols" w:cs="Noto Sans Symbols"/>
        <w:vertAlign w:val="baseline"/>
      </w:rPr>
    </w:lvl>
  </w:abstractNum>
  <w:abstractNum w:abstractNumId="3" w15:restartNumberingAfterBreak="0">
    <w:nsid w:val="0FBF3DB0"/>
    <w:multiLevelType w:val="multilevel"/>
    <w:tmpl w:val="7E68FB32"/>
    <w:lvl w:ilvl="0">
      <w:start w:val="1"/>
      <w:numFmt w:val="bullet"/>
      <w:pStyle w:val="T1"/>
      <w:lvlText w:val="▪"/>
      <w:lvlJc w:val="left"/>
      <w:pPr>
        <w:ind w:left="360" w:hanging="360"/>
      </w:pPr>
      <w:rPr>
        <w:rFonts w:ascii="Noto Sans Symbols" w:eastAsia="Noto Sans Symbols" w:hAnsi="Noto Sans Symbols" w:cs="Noto Sans Symbols"/>
        <w:vertAlign w:val="baseline"/>
      </w:rPr>
    </w:lvl>
    <w:lvl w:ilvl="1">
      <w:start w:val="1"/>
      <w:numFmt w:val="bullet"/>
      <w:pStyle w:val="T2"/>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167007CE"/>
    <w:multiLevelType w:val="hybridMultilevel"/>
    <w:tmpl w:val="8F40FF1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19A45A37"/>
    <w:multiLevelType w:val="multilevel"/>
    <w:tmpl w:val="6BA640CA"/>
    <w:lvl w:ilvl="0">
      <w:start w:val="1"/>
      <w:numFmt w:val="lowerLetter"/>
      <w:pStyle w:val="ListNumber2"/>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B401087"/>
    <w:multiLevelType w:val="hybridMultilevel"/>
    <w:tmpl w:val="1464B3E0"/>
    <w:lvl w:ilvl="0" w:tplc="1AE65DF0">
      <w:numFmt w:val="bullet"/>
      <w:lvlText w:val="-"/>
      <w:lvlJc w:val="left"/>
      <w:pPr>
        <w:ind w:left="720" w:hanging="360"/>
      </w:pPr>
      <w:rPr>
        <w:rFonts w:ascii="Calibri" w:eastAsia="Times New Roman" w:hAnsi="Calibri" w:cs="Calibri" w:hint="default"/>
        <w:b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E470DA"/>
    <w:multiLevelType w:val="hybridMultilevel"/>
    <w:tmpl w:val="31665BFE"/>
    <w:lvl w:ilvl="0" w:tplc="32F401F8">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1FAF2AAF"/>
    <w:multiLevelType w:val="hybridMultilevel"/>
    <w:tmpl w:val="77E05196"/>
    <w:lvl w:ilvl="0" w:tplc="04090005">
      <w:start w:val="1"/>
      <w:numFmt w:val="bullet"/>
      <w:lvlText w:val=""/>
      <w:lvlJc w:val="left"/>
      <w:pPr>
        <w:ind w:left="765" w:hanging="360"/>
      </w:pPr>
      <w:rPr>
        <w:rFonts w:ascii="Wingdings" w:hAnsi="Wingdings"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20727E7C"/>
    <w:multiLevelType w:val="hybridMultilevel"/>
    <w:tmpl w:val="5DC6DEBE"/>
    <w:lvl w:ilvl="0" w:tplc="B0F4FCB6">
      <w:start w:val="3"/>
      <w:numFmt w:val="bullet"/>
      <w:lvlText w:val=""/>
      <w:lvlJc w:val="left"/>
      <w:pPr>
        <w:ind w:left="720" w:hanging="360"/>
      </w:pPr>
      <w:rPr>
        <w:rFonts w:ascii="Symbol" w:eastAsia="MS Mincho"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1F55BE"/>
    <w:multiLevelType w:val="hybridMultilevel"/>
    <w:tmpl w:val="7A0A7324"/>
    <w:lvl w:ilvl="0" w:tplc="84B0F1D2">
      <w:start w:val="1"/>
      <w:numFmt w:val="decimal"/>
      <w:lvlText w:val="%1."/>
      <w:lvlJc w:val="left"/>
      <w:pPr>
        <w:ind w:left="770" w:hanging="41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C90E08"/>
    <w:multiLevelType w:val="multilevel"/>
    <w:tmpl w:val="85767922"/>
    <w:lvl w:ilvl="0">
      <w:start w:val="1"/>
      <w:numFmt w:val="decimal"/>
      <w:pStyle w:val="Section3"/>
      <w:lvlText w:val="Section 2.%1"/>
      <w:lvlJc w:val="left"/>
      <w:pPr>
        <w:tabs>
          <w:tab w:val="num" w:pos="2880"/>
        </w:tabs>
        <w:ind w:left="1440" w:firstLine="0"/>
      </w:pPr>
      <w:rPr>
        <w:rFonts w:ascii="Times New Roman" w:hAnsi="Times New Roman" w:cs="Times New Roman" w:hint="default"/>
        <w:b w:val="0"/>
        <w:i w:val="0"/>
        <w:color w:val="auto"/>
        <w:sz w:val="24"/>
      </w:rPr>
    </w:lvl>
    <w:lvl w:ilvl="1">
      <w:start w:val="1"/>
      <w:numFmt w:val="lowerLetter"/>
      <w:lvlText w:val="(%2)"/>
      <w:lvlJc w:val="left"/>
      <w:pPr>
        <w:tabs>
          <w:tab w:val="num" w:pos="2880"/>
        </w:tabs>
        <w:ind w:left="1440" w:firstLine="720"/>
      </w:pPr>
      <w:rPr>
        <w:rFonts w:ascii="Times New Roman" w:hAnsi="Times New Roman" w:cs="Times New Roman" w:hint="default"/>
        <w:b w:val="0"/>
        <w:i w:val="0"/>
        <w:color w:val="auto"/>
        <w:sz w:val="24"/>
      </w:rPr>
    </w:lvl>
    <w:lvl w:ilvl="2">
      <w:start w:val="1"/>
      <w:numFmt w:val="lowerRoman"/>
      <w:lvlText w:val="(%3)"/>
      <w:lvlJc w:val="left"/>
      <w:pPr>
        <w:tabs>
          <w:tab w:val="num" w:pos="3600"/>
        </w:tabs>
        <w:ind w:left="1440" w:firstLine="1440"/>
      </w:pPr>
      <w:rPr>
        <w:rFonts w:ascii="Times New Roman" w:hAnsi="Times New Roman" w:cs="Times New Roman" w:hint="default"/>
        <w:b w:val="0"/>
        <w:i w:val="0"/>
        <w:color w:val="auto"/>
        <w:sz w:val="24"/>
      </w:rPr>
    </w:lvl>
    <w:lvl w:ilvl="3">
      <w:start w:val="1"/>
      <w:numFmt w:val="decimal"/>
      <w:lvlText w:val="(%4)"/>
      <w:lvlJc w:val="left"/>
      <w:pPr>
        <w:tabs>
          <w:tab w:val="num" w:pos="4320"/>
        </w:tabs>
        <w:ind w:left="1440" w:firstLine="2160"/>
      </w:pPr>
      <w:rPr>
        <w:rFonts w:ascii="Times New Roman" w:hAnsi="Times New Roman" w:cs="Times New Roman" w:hint="default"/>
        <w:b w:val="0"/>
        <w:i w:val="0"/>
        <w:color w:val="auto"/>
        <w:sz w:val="24"/>
      </w:rPr>
    </w:lvl>
    <w:lvl w:ilvl="4">
      <w:start w:val="1"/>
      <w:numFmt w:val="upperLetter"/>
      <w:lvlText w:val="(%5)"/>
      <w:lvlJc w:val="left"/>
      <w:pPr>
        <w:tabs>
          <w:tab w:val="num" w:pos="5040"/>
        </w:tabs>
        <w:ind w:left="1440" w:firstLine="2880"/>
      </w:pPr>
      <w:rPr>
        <w:rFonts w:ascii="Times New Roman" w:hAnsi="Times New Roman" w:cs="Times New Roman" w:hint="default"/>
        <w:b w:val="0"/>
        <w:i w:val="0"/>
        <w:color w:val="auto"/>
        <w:sz w:val="24"/>
      </w:rPr>
    </w:lvl>
    <w:lvl w:ilvl="5">
      <w:start w:val="1"/>
      <w:numFmt w:val="lowerRoman"/>
      <w:lvlText w:val="(%6)"/>
      <w:lvlJc w:val="left"/>
      <w:pPr>
        <w:tabs>
          <w:tab w:val="num" w:pos="5760"/>
        </w:tabs>
        <w:ind w:left="1440" w:firstLine="3600"/>
      </w:pPr>
      <w:rPr>
        <w:rFonts w:ascii="Times New Roman" w:hAnsi="Times New Roman" w:cs="Times New Roman" w:hint="default"/>
        <w:b w:val="0"/>
        <w:i w:val="0"/>
        <w:color w:val="auto"/>
        <w:sz w:val="24"/>
      </w:rPr>
    </w:lvl>
    <w:lvl w:ilvl="6">
      <w:start w:val="1"/>
      <w:numFmt w:val="lowerRoman"/>
      <w:lvlText w:val="(%7)"/>
      <w:lvlJc w:val="left"/>
      <w:pPr>
        <w:tabs>
          <w:tab w:val="num" w:pos="7200"/>
        </w:tabs>
        <w:ind w:left="7200" w:hanging="720"/>
      </w:pPr>
      <w:rPr>
        <w:rFonts w:ascii="Times New Roman" w:hAnsi="Times New Roman" w:cs="Times New Roman" w:hint="default"/>
        <w:b w:val="0"/>
        <w:i w:val="0"/>
        <w:color w:val="auto"/>
        <w:sz w:val="24"/>
      </w:rPr>
    </w:lvl>
    <w:lvl w:ilvl="7">
      <w:start w:val="1"/>
      <w:numFmt w:val="none"/>
      <w:lvlText w:val=""/>
      <w:lvlJc w:val="left"/>
      <w:pPr>
        <w:tabs>
          <w:tab w:val="num" w:pos="3600"/>
        </w:tabs>
        <w:ind w:left="3600" w:hanging="1440"/>
      </w:pPr>
    </w:lvl>
    <w:lvl w:ilvl="8">
      <w:start w:val="1"/>
      <w:numFmt w:val="none"/>
      <w:lvlText w:val=""/>
      <w:lvlJc w:val="left"/>
      <w:pPr>
        <w:tabs>
          <w:tab w:val="num" w:pos="3744"/>
        </w:tabs>
        <w:ind w:left="3744" w:hanging="1584"/>
      </w:pPr>
    </w:lvl>
  </w:abstractNum>
  <w:abstractNum w:abstractNumId="12" w15:restartNumberingAfterBreak="0">
    <w:nsid w:val="24254BF6"/>
    <w:multiLevelType w:val="hybridMultilevel"/>
    <w:tmpl w:val="9CC81446"/>
    <w:lvl w:ilvl="0" w:tplc="AC28FC0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073B8D"/>
    <w:multiLevelType w:val="hybridMultilevel"/>
    <w:tmpl w:val="8EB8BA9C"/>
    <w:lvl w:ilvl="0" w:tplc="7ADA89D6">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D5A20FE"/>
    <w:multiLevelType w:val="hybridMultilevel"/>
    <w:tmpl w:val="F6D83CC0"/>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39FB0356"/>
    <w:multiLevelType w:val="hybridMultilevel"/>
    <w:tmpl w:val="54D60BC0"/>
    <w:lvl w:ilvl="0" w:tplc="0CE63504">
      <w:start w:val="1"/>
      <w:numFmt w:val="decimal"/>
      <w:lvlText w:val="%1."/>
      <w:lvlJc w:val="left"/>
      <w:pPr>
        <w:ind w:left="720" w:hanging="360"/>
      </w:pPr>
      <w:rPr>
        <w:rFonts w:hint="default"/>
        <w:b/>
        <w:sz w:val="20"/>
        <w:szCs w:val="16"/>
      </w:rPr>
    </w:lvl>
    <w:lvl w:ilvl="1" w:tplc="380C0003">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16" w15:restartNumberingAfterBreak="0">
    <w:nsid w:val="3ED47FAD"/>
    <w:multiLevelType w:val="hybridMultilevel"/>
    <w:tmpl w:val="3C54EA4E"/>
    <w:lvl w:ilvl="0" w:tplc="D002998E">
      <w:start w:val="1"/>
      <w:numFmt w:val="lowerRoman"/>
      <w:lvlText w:val="(%1)"/>
      <w:lvlJc w:val="left"/>
      <w:pPr>
        <w:ind w:left="72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 w15:restartNumberingAfterBreak="0">
    <w:nsid w:val="41470081"/>
    <w:multiLevelType w:val="multilevel"/>
    <w:tmpl w:val="26E232A0"/>
    <w:lvl w:ilvl="0">
      <w:start w:val="3"/>
      <w:numFmt w:val="bullet"/>
      <w:pStyle w:val="Style3"/>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42870008"/>
    <w:multiLevelType w:val="hybridMultilevel"/>
    <w:tmpl w:val="19A8BE7C"/>
    <w:lvl w:ilvl="0" w:tplc="D002998E">
      <w:start w:val="1"/>
      <w:numFmt w:val="lowerRoman"/>
      <w:lvlText w:val="(%1)"/>
      <w:lvlJc w:val="left"/>
      <w:pPr>
        <w:ind w:left="1146" w:hanging="720"/>
      </w:pPr>
    </w:lvl>
    <w:lvl w:ilvl="1" w:tplc="040C0019">
      <w:start w:val="1"/>
      <w:numFmt w:val="lowerLetter"/>
      <w:lvlText w:val="%2."/>
      <w:lvlJc w:val="left"/>
      <w:pPr>
        <w:ind w:left="1582" w:hanging="360"/>
      </w:pPr>
    </w:lvl>
    <w:lvl w:ilvl="2" w:tplc="040C001B">
      <w:start w:val="1"/>
      <w:numFmt w:val="lowerRoman"/>
      <w:lvlText w:val="%3."/>
      <w:lvlJc w:val="right"/>
      <w:pPr>
        <w:ind w:left="2302" w:hanging="180"/>
      </w:pPr>
    </w:lvl>
    <w:lvl w:ilvl="3" w:tplc="040C000F">
      <w:start w:val="1"/>
      <w:numFmt w:val="decimal"/>
      <w:lvlText w:val="%4."/>
      <w:lvlJc w:val="left"/>
      <w:pPr>
        <w:ind w:left="3022" w:hanging="360"/>
      </w:pPr>
    </w:lvl>
    <w:lvl w:ilvl="4" w:tplc="040C0019">
      <w:start w:val="1"/>
      <w:numFmt w:val="lowerLetter"/>
      <w:lvlText w:val="%5."/>
      <w:lvlJc w:val="left"/>
      <w:pPr>
        <w:ind w:left="3742" w:hanging="360"/>
      </w:pPr>
    </w:lvl>
    <w:lvl w:ilvl="5" w:tplc="040C001B">
      <w:start w:val="1"/>
      <w:numFmt w:val="lowerRoman"/>
      <w:lvlText w:val="%6."/>
      <w:lvlJc w:val="right"/>
      <w:pPr>
        <w:ind w:left="4462" w:hanging="180"/>
      </w:pPr>
    </w:lvl>
    <w:lvl w:ilvl="6" w:tplc="040C000F">
      <w:start w:val="1"/>
      <w:numFmt w:val="decimal"/>
      <w:lvlText w:val="%7."/>
      <w:lvlJc w:val="left"/>
      <w:pPr>
        <w:ind w:left="5182" w:hanging="360"/>
      </w:pPr>
    </w:lvl>
    <w:lvl w:ilvl="7" w:tplc="040C0019">
      <w:start w:val="1"/>
      <w:numFmt w:val="lowerLetter"/>
      <w:lvlText w:val="%8."/>
      <w:lvlJc w:val="left"/>
      <w:pPr>
        <w:ind w:left="5902" w:hanging="360"/>
      </w:pPr>
    </w:lvl>
    <w:lvl w:ilvl="8" w:tplc="040C001B">
      <w:start w:val="1"/>
      <w:numFmt w:val="lowerRoman"/>
      <w:lvlText w:val="%9."/>
      <w:lvlJc w:val="right"/>
      <w:pPr>
        <w:ind w:left="6622" w:hanging="180"/>
      </w:pPr>
    </w:lvl>
  </w:abstractNum>
  <w:abstractNum w:abstractNumId="19" w15:restartNumberingAfterBreak="0">
    <w:nsid w:val="475B3203"/>
    <w:multiLevelType w:val="multilevel"/>
    <w:tmpl w:val="EF205204"/>
    <w:name w:val="AODoc"/>
    <w:lvl w:ilvl="0">
      <w:start w:val="1"/>
      <w:numFmt w:val="none"/>
      <w:suff w:val="nothing"/>
      <w:lvlText w:val=""/>
      <w:lvlJc w:val="left"/>
      <w:pPr>
        <w:ind w:left="0" w:firstLine="0"/>
      </w:pPr>
    </w:lvl>
    <w:lvl w:ilvl="1">
      <w:start w:val="1"/>
      <w:numFmt w:val="none"/>
      <w:suff w:val="nothing"/>
      <w:lvlText w:val=""/>
      <w:lvlJc w:val="left"/>
      <w:pPr>
        <w:ind w:left="720" w:firstLine="0"/>
      </w:pPr>
    </w:lvl>
    <w:lvl w:ilvl="2">
      <w:start w:val="1"/>
      <w:numFmt w:val="none"/>
      <w:suff w:val="nothing"/>
      <w:lvlText w:val=""/>
      <w:lvlJc w:val="left"/>
      <w:pPr>
        <w:ind w:left="1440" w:firstLine="0"/>
      </w:pPr>
    </w:lvl>
    <w:lvl w:ilvl="3">
      <w:start w:val="1"/>
      <w:numFmt w:val="none"/>
      <w:suff w:val="nothing"/>
      <w:lvlText w:val=""/>
      <w:lvlJc w:val="left"/>
      <w:pPr>
        <w:ind w:left="2160" w:firstLine="0"/>
      </w:pPr>
    </w:lvl>
    <w:lvl w:ilvl="4">
      <w:start w:val="1"/>
      <w:numFmt w:val="none"/>
      <w:suff w:val="nothing"/>
      <w:lvlText w:val=""/>
      <w:lvlJc w:val="left"/>
      <w:pPr>
        <w:ind w:left="2880" w:firstLine="0"/>
      </w:pPr>
    </w:lvl>
    <w:lvl w:ilvl="5">
      <w:start w:val="1"/>
      <w:numFmt w:val="none"/>
      <w:suff w:val="nothing"/>
      <w:lvlText w:val=""/>
      <w:lvlJc w:val="left"/>
      <w:pPr>
        <w:ind w:left="3600" w:firstLine="0"/>
      </w:pPr>
    </w:lvl>
    <w:lvl w:ilvl="6">
      <w:start w:val="1"/>
      <w:numFmt w:val="none"/>
      <w:suff w:val="nothing"/>
      <w:lvlText w:val=""/>
      <w:lvlJc w:val="left"/>
      <w:pPr>
        <w:ind w:left="4320" w:firstLine="0"/>
      </w:pPr>
    </w:lvl>
    <w:lvl w:ilvl="7">
      <w:start w:val="1"/>
      <w:numFmt w:val="none"/>
      <w:suff w:val="nothing"/>
      <w:lvlText w:val=""/>
      <w:lvlJc w:val="left"/>
      <w:pPr>
        <w:ind w:left="5040" w:firstLine="0"/>
      </w:pPr>
    </w:lvl>
    <w:lvl w:ilvl="8">
      <w:start w:val="1"/>
      <w:numFmt w:val="none"/>
      <w:suff w:val="nothing"/>
      <w:lvlText w:val=""/>
      <w:lvlJc w:val="left"/>
      <w:pPr>
        <w:ind w:left="5760" w:firstLine="0"/>
      </w:pPr>
    </w:lvl>
  </w:abstractNum>
  <w:abstractNum w:abstractNumId="20" w15:restartNumberingAfterBreak="0">
    <w:nsid w:val="4C243D23"/>
    <w:multiLevelType w:val="hybridMultilevel"/>
    <w:tmpl w:val="719CEC88"/>
    <w:lvl w:ilvl="0" w:tplc="B9DCC5DE">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A2358F"/>
    <w:multiLevelType w:val="hybridMultilevel"/>
    <w:tmpl w:val="C68A0E14"/>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2" w15:restartNumberingAfterBreak="0">
    <w:nsid w:val="53854E70"/>
    <w:multiLevelType w:val="multilevel"/>
    <w:tmpl w:val="7EDE7FDC"/>
    <w:lvl w:ilvl="0">
      <w:start w:val="1"/>
      <w:numFmt w:val="decimal"/>
      <w:pStyle w:val="Style1"/>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3" w15:restartNumberingAfterBreak="0">
    <w:nsid w:val="55A73022"/>
    <w:multiLevelType w:val="hybridMultilevel"/>
    <w:tmpl w:val="E0582540"/>
    <w:lvl w:ilvl="0" w:tplc="AC28FC02">
      <w:numFmt w:val="bullet"/>
      <w:lvlText w:val="-"/>
      <w:lvlJc w:val="left"/>
      <w:pPr>
        <w:ind w:left="360" w:hanging="360"/>
      </w:pPr>
      <w:rPr>
        <w:rFonts w:ascii="Calibri" w:eastAsia="Calibri" w:hAnsi="Calibri" w:cs="Calibri" w:hint="default"/>
      </w:rPr>
    </w:lvl>
    <w:lvl w:ilvl="1" w:tplc="040C000D">
      <w:start w:val="1"/>
      <w:numFmt w:val="bullet"/>
      <w:lvlText w:val=""/>
      <w:lvlJc w:val="left"/>
      <w:pPr>
        <w:ind w:left="1080" w:hanging="360"/>
      </w:pPr>
      <w:rPr>
        <w:rFonts w:ascii="Wingdings" w:hAnsi="Wingdings" w:hint="default"/>
        <w:sz w:val="16"/>
        <w:szCs w:val="16"/>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5A9D0206"/>
    <w:multiLevelType w:val="hybridMultilevel"/>
    <w:tmpl w:val="93302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A013CC"/>
    <w:multiLevelType w:val="multilevel"/>
    <w:tmpl w:val="4D38CF78"/>
    <w:lvl w:ilvl="0">
      <w:start w:val="1"/>
      <w:numFmt w:val="decimal"/>
      <w:pStyle w:val="Style2"/>
      <w:lvlText w:val="1.%1. "/>
      <w:lvlJc w:val="left"/>
      <w:pPr>
        <w:ind w:left="3338"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pStyle w:val="2-LevelLegal4"/>
      <w:lvlText w:val="%4."/>
      <w:lvlJc w:val="left"/>
      <w:pPr>
        <w:ind w:left="2880" w:hanging="360"/>
      </w:pPr>
      <w:rPr>
        <w:vertAlign w:val="baseline"/>
      </w:rPr>
    </w:lvl>
    <w:lvl w:ilvl="4">
      <w:start w:val="1"/>
      <w:numFmt w:val="lowerLetter"/>
      <w:pStyle w:val="2-LevelLegal2"/>
      <w:lvlText w:val="%5."/>
      <w:lvlJc w:val="left"/>
      <w:pPr>
        <w:ind w:left="3600" w:hanging="360"/>
      </w:pPr>
      <w:rPr>
        <w:vertAlign w:val="baseline"/>
      </w:rPr>
    </w:lvl>
    <w:lvl w:ilvl="5">
      <w:start w:val="1"/>
      <w:numFmt w:val="lowerRoman"/>
      <w:pStyle w:val="2-LevelLegal3"/>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62FC3079"/>
    <w:multiLevelType w:val="hybridMultilevel"/>
    <w:tmpl w:val="A4D85BC8"/>
    <w:lvl w:ilvl="0" w:tplc="89A04DDE">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6DC578DA"/>
    <w:multiLevelType w:val="hybridMultilevel"/>
    <w:tmpl w:val="3134F086"/>
    <w:lvl w:ilvl="0" w:tplc="5FA4A928">
      <w:start w:val="1"/>
      <w:numFmt w:val="lowerLetter"/>
      <w:lvlText w:val="(%1)"/>
      <w:lvlJc w:val="left"/>
      <w:pPr>
        <w:ind w:left="3342" w:hanging="360"/>
      </w:pPr>
    </w:lvl>
    <w:lvl w:ilvl="1" w:tplc="040C0019">
      <w:start w:val="1"/>
      <w:numFmt w:val="lowerLetter"/>
      <w:lvlText w:val="%2."/>
      <w:lvlJc w:val="left"/>
      <w:pPr>
        <w:ind w:left="4062" w:hanging="360"/>
      </w:pPr>
    </w:lvl>
    <w:lvl w:ilvl="2" w:tplc="040C001B">
      <w:start w:val="1"/>
      <w:numFmt w:val="lowerRoman"/>
      <w:lvlText w:val="%3."/>
      <w:lvlJc w:val="right"/>
      <w:pPr>
        <w:ind w:left="4782" w:hanging="180"/>
      </w:pPr>
    </w:lvl>
    <w:lvl w:ilvl="3" w:tplc="040C000F">
      <w:start w:val="1"/>
      <w:numFmt w:val="decimal"/>
      <w:lvlText w:val="%4."/>
      <w:lvlJc w:val="left"/>
      <w:pPr>
        <w:ind w:left="5502" w:hanging="360"/>
      </w:pPr>
    </w:lvl>
    <w:lvl w:ilvl="4" w:tplc="040C0019">
      <w:start w:val="1"/>
      <w:numFmt w:val="lowerLetter"/>
      <w:lvlText w:val="%5."/>
      <w:lvlJc w:val="left"/>
      <w:pPr>
        <w:ind w:left="6222" w:hanging="360"/>
      </w:pPr>
    </w:lvl>
    <w:lvl w:ilvl="5" w:tplc="040C001B">
      <w:start w:val="1"/>
      <w:numFmt w:val="lowerRoman"/>
      <w:lvlText w:val="%6."/>
      <w:lvlJc w:val="right"/>
      <w:pPr>
        <w:ind w:left="6942" w:hanging="180"/>
      </w:pPr>
    </w:lvl>
    <w:lvl w:ilvl="6" w:tplc="040C000F">
      <w:start w:val="1"/>
      <w:numFmt w:val="decimal"/>
      <w:lvlText w:val="%7."/>
      <w:lvlJc w:val="left"/>
      <w:pPr>
        <w:ind w:left="7662" w:hanging="360"/>
      </w:pPr>
    </w:lvl>
    <w:lvl w:ilvl="7" w:tplc="040C0019">
      <w:start w:val="1"/>
      <w:numFmt w:val="lowerLetter"/>
      <w:lvlText w:val="%8."/>
      <w:lvlJc w:val="left"/>
      <w:pPr>
        <w:ind w:left="8382" w:hanging="360"/>
      </w:pPr>
    </w:lvl>
    <w:lvl w:ilvl="8" w:tplc="040C001B">
      <w:start w:val="1"/>
      <w:numFmt w:val="lowerRoman"/>
      <w:lvlText w:val="%9."/>
      <w:lvlJc w:val="right"/>
      <w:pPr>
        <w:ind w:left="9102" w:hanging="180"/>
      </w:pPr>
    </w:lvl>
  </w:abstractNum>
  <w:abstractNum w:abstractNumId="28" w15:restartNumberingAfterBreak="0">
    <w:nsid w:val="6F1F4E9B"/>
    <w:multiLevelType w:val="hybridMultilevel"/>
    <w:tmpl w:val="D084ED34"/>
    <w:lvl w:ilvl="0" w:tplc="380C0005">
      <w:start w:val="1"/>
      <w:numFmt w:val="bullet"/>
      <w:lvlText w:val=""/>
      <w:lvlJc w:val="left"/>
      <w:pPr>
        <w:ind w:left="720" w:hanging="360"/>
      </w:pPr>
      <w:rPr>
        <w:rFonts w:ascii="Wingdings" w:hAnsi="Wingdings"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29" w15:restartNumberingAfterBreak="0">
    <w:nsid w:val="708A2E15"/>
    <w:multiLevelType w:val="hybridMultilevel"/>
    <w:tmpl w:val="0994D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E330B0"/>
    <w:multiLevelType w:val="multilevel"/>
    <w:tmpl w:val="5016C38E"/>
    <w:lvl w:ilvl="0">
      <w:start w:val="1"/>
      <w:numFmt w:val="lowerLetter"/>
      <w:pStyle w:val="Heading2"/>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1" w15:restartNumberingAfterBreak="0">
    <w:nsid w:val="76B13EE0"/>
    <w:multiLevelType w:val="hybridMultilevel"/>
    <w:tmpl w:val="ACF84424"/>
    <w:lvl w:ilvl="0" w:tplc="380C0005">
      <w:start w:val="1"/>
      <w:numFmt w:val="bullet"/>
      <w:lvlText w:val=""/>
      <w:lvlJc w:val="left"/>
      <w:pPr>
        <w:ind w:left="718" w:hanging="360"/>
      </w:pPr>
      <w:rPr>
        <w:rFonts w:ascii="Wingdings" w:hAnsi="Wingdings" w:hint="default"/>
      </w:rPr>
    </w:lvl>
    <w:lvl w:ilvl="1" w:tplc="380C0003" w:tentative="1">
      <w:start w:val="1"/>
      <w:numFmt w:val="bullet"/>
      <w:lvlText w:val="o"/>
      <w:lvlJc w:val="left"/>
      <w:pPr>
        <w:ind w:left="1438" w:hanging="360"/>
      </w:pPr>
      <w:rPr>
        <w:rFonts w:ascii="Courier New" w:hAnsi="Courier New" w:cs="Courier New" w:hint="default"/>
      </w:rPr>
    </w:lvl>
    <w:lvl w:ilvl="2" w:tplc="380C0005" w:tentative="1">
      <w:start w:val="1"/>
      <w:numFmt w:val="bullet"/>
      <w:lvlText w:val=""/>
      <w:lvlJc w:val="left"/>
      <w:pPr>
        <w:ind w:left="2158" w:hanging="360"/>
      </w:pPr>
      <w:rPr>
        <w:rFonts w:ascii="Wingdings" w:hAnsi="Wingdings" w:hint="default"/>
      </w:rPr>
    </w:lvl>
    <w:lvl w:ilvl="3" w:tplc="380C0001" w:tentative="1">
      <w:start w:val="1"/>
      <w:numFmt w:val="bullet"/>
      <w:lvlText w:val=""/>
      <w:lvlJc w:val="left"/>
      <w:pPr>
        <w:ind w:left="2878" w:hanging="360"/>
      </w:pPr>
      <w:rPr>
        <w:rFonts w:ascii="Symbol" w:hAnsi="Symbol" w:hint="default"/>
      </w:rPr>
    </w:lvl>
    <w:lvl w:ilvl="4" w:tplc="380C0003" w:tentative="1">
      <w:start w:val="1"/>
      <w:numFmt w:val="bullet"/>
      <w:lvlText w:val="o"/>
      <w:lvlJc w:val="left"/>
      <w:pPr>
        <w:ind w:left="3598" w:hanging="360"/>
      </w:pPr>
      <w:rPr>
        <w:rFonts w:ascii="Courier New" w:hAnsi="Courier New" w:cs="Courier New" w:hint="default"/>
      </w:rPr>
    </w:lvl>
    <w:lvl w:ilvl="5" w:tplc="380C0005" w:tentative="1">
      <w:start w:val="1"/>
      <w:numFmt w:val="bullet"/>
      <w:lvlText w:val=""/>
      <w:lvlJc w:val="left"/>
      <w:pPr>
        <w:ind w:left="4318" w:hanging="360"/>
      </w:pPr>
      <w:rPr>
        <w:rFonts w:ascii="Wingdings" w:hAnsi="Wingdings" w:hint="default"/>
      </w:rPr>
    </w:lvl>
    <w:lvl w:ilvl="6" w:tplc="380C0001" w:tentative="1">
      <w:start w:val="1"/>
      <w:numFmt w:val="bullet"/>
      <w:lvlText w:val=""/>
      <w:lvlJc w:val="left"/>
      <w:pPr>
        <w:ind w:left="5038" w:hanging="360"/>
      </w:pPr>
      <w:rPr>
        <w:rFonts w:ascii="Symbol" w:hAnsi="Symbol" w:hint="default"/>
      </w:rPr>
    </w:lvl>
    <w:lvl w:ilvl="7" w:tplc="380C0003" w:tentative="1">
      <w:start w:val="1"/>
      <w:numFmt w:val="bullet"/>
      <w:lvlText w:val="o"/>
      <w:lvlJc w:val="left"/>
      <w:pPr>
        <w:ind w:left="5758" w:hanging="360"/>
      </w:pPr>
      <w:rPr>
        <w:rFonts w:ascii="Courier New" w:hAnsi="Courier New" w:cs="Courier New" w:hint="default"/>
      </w:rPr>
    </w:lvl>
    <w:lvl w:ilvl="8" w:tplc="380C0005" w:tentative="1">
      <w:start w:val="1"/>
      <w:numFmt w:val="bullet"/>
      <w:lvlText w:val=""/>
      <w:lvlJc w:val="left"/>
      <w:pPr>
        <w:ind w:left="6478" w:hanging="360"/>
      </w:pPr>
      <w:rPr>
        <w:rFonts w:ascii="Wingdings" w:hAnsi="Wingdings" w:hint="default"/>
      </w:rPr>
    </w:lvl>
  </w:abstractNum>
  <w:abstractNum w:abstractNumId="32" w15:restartNumberingAfterBreak="0">
    <w:nsid w:val="7A862CB5"/>
    <w:multiLevelType w:val="hybridMultilevel"/>
    <w:tmpl w:val="02E8C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B905EB"/>
    <w:multiLevelType w:val="hybridMultilevel"/>
    <w:tmpl w:val="FFFFFFFF"/>
    <w:lvl w:ilvl="0" w:tplc="7722CF82">
      <w:start w:val="1"/>
      <w:numFmt w:val="decimal"/>
      <w:lvlText w:val="%1."/>
      <w:lvlJc w:val="left"/>
      <w:pPr>
        <w:ind w:left="720" w:hanging="360"/>
      </w:pPr>
    </w:lvl>
    <w:lvl w:ilvl="1" w:tplc="3D4E47EA">
      <w:start w:val="1"/>
      <w:numFmt w:val="lowerLetter"/>
      <w:lvlText w:val="%2."/>
      <w:lvlJc w:val="left"/>
      <w:pPr>
        <w:ind w:left="1440" w:hanging="360"/>
      </w:pPr>
    </w:lvl>
    <w:lvl w:ilvl="2" w:tplc="709804F2">
      <w:start w:val="1"/>
      <w:numFmt w:val="lowerRoman"/>
      <w:lvlText w:val="%3."/>
      <w:lvlJc w:val="right"/>
      <w:pPr>
        <w:ind w:left="2160" w:hanging="180"/>
      </w:pPr>
    </w:lvl>
    <w:lvl w:ilvl="3" w:tplc="10DE7FB6">
      <w:start w:val="1"/>
      <w:numFmt w:val="decimal"/>
      <w:lvlText w:val="%4."/>
      <w:lvlJc w:val="left"/>
      <w:pPr>
        <w:ind w:left="2880" w:hanging="360"/>
      </w:pPr>
    </w:lvl>
    <w:lvl w:ilvl="4" w:tplc="C60EBE32">
      <w:start w:val="1"/>
      <w:numFmt w:val="lowerLetter"/>
      <w:lvlText w:val="%5."/>
      <w:lvlJc w:val="left"/>
      <w:pPr>
        <w:ind w:left="3600" w:hanging="360"/>
      </w:pPr>
    </w:lvl>
    <w:lvl w:ilvl="5" w:tplc="31723128">
      <w:start w:val="1"/>
      <w:numFmt w:val="lowerRoman"/>
      <w:lvlText w:val="%6."/>
      <w:lvlJc w:val="right"/>
      <w:pPr>
        <w:ind w:left="4320" w:hanging="180"/>
      </w:pPr>
    </w:lvl>
    <w:lvl w:ilvl="6" w:tplc="1E66990C">
      <w:start w:val="1"/>
      <w:numFmt w:val="decimal"/>
      <w:lvlText w:val="%7."/>
      <w:lvlJc w:val="left"/>
      <w:pPr>
        <w:ind w:left="5040" w:hanging="360"/>
      </w:pPr>
    </w:lvl>
    <w:lvl w:ilvl="7" w:tplc="07243C66">
      <w:start w:val="1"/>
      <w:numFmt w:val="lowerLetter"/>
      <w:lvlText w:val="%8."/>
      <w:lvlJc w:val="left"/>
      <w:pPr>
        <w:ind w:left="5760" w:hanging="360"/>
      </w:pPr>
    </w:lvl>
    <w:lvl w:ilvl="8" w:tplc="8F0A10B0">
      <w:start w:val="1"/>
      <w:numFmt w:val="lowerRoman"/>
      <w:lvlText w:val="%9."/>
      <w:lvlJc w:val="right"/>
      <w:pPr>
        <w:ind w:left="6480" w:hanging="180"/>
      </w:pPr>
    </w:lvl>
  </w:abstractNum>
  <w:num w:numId="1">
    <w:abstractNumId w:val="2"/>
  </w:num>
  <w:num w:numId="2">
    <w:abstractNumId w:val="30"/>
  </w:num>
  <w:num w:numId="3">
    <w:abstractNumId w:val="5"/>
  </w:num>
  <w:num w:numId="4">
    <w:abstractNumId w:val="3"/>
  </w:num>
  <w:num w:numId="5">
    <w:abstractNumId w:val="25"/>
  </w:num>
  <w:num w:numId="6">
    <w:abstractNumId w:val="17"/>
  </w:num>
  <w:num w:numId="7">
    <w:abstractNumId w:val="22"/>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26"/>
  </w:num>
  <w:num w:numId="11">
    <w:abstractNumId w:val="19"/>
  </w:num>
  <w:num w:numId="12">
    <w:abstractNumId w:val="27"/>
  </w:num>
  <w:num w:numId="13">
    <w:abstractNumId w:val="18"/>
  </w:num>
  <w:num w:numId="14">
    <w:abstractNumId w:val="21"/>
  </w:num>
  <w:num w:numId="15">
    <w:abstractNumId w:val="16"/>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12"/>
  </w:num>
  <w:num w:numId="19">
    <w:abstractNumId w:val="6"/>
  </w:num>
  <w:num w:numId="20">
    <w:abstractNumId w:val="15"/>
  </w:num>
  <w:num w:numId="21">
    <w:abstractNumId w:val="10"/>
  </w:num>
  <w:num w:numId="22">
    <w:abstractNumId w:val="8"/>
  </w:num>
  <w:num w:numId="23">
    <w:abstractNumId w:val="9"/>
  </w:num>
  <w:num w:numId="24">
    <w:abstractNumId w:val="4"/>
  </w:num>
  <w:num w:numId="25">
    <w:abstractNumId w:val="14"/>
  </w:num>
  <w:num w:numId="26">
    <w:abstractNumId w:val="1"/>
  </w:num>
  <w:num w:numId="27">
    <w:abstractNumId w:val="32"/>
  </w:num>
  <w:num w:numId="28">
    <w:abstractNumId w:val="29"/>
  </w:num>
  <w:num w:numId="29">
    <w:abstractNumId w:val="24"/>
  </w:num>
  <w:num w:numId="30">
    <w:abstractNumId w:val="20"/>
  </w:num>
  <w:num w:numId="31">
    <w:abstractNumId w:val="33"/>
  </w:num>
  <w:num w:numId="32">
    <w:abstractNumId w:val="13"/>
  </w:num>
  <w:num w:numId="33">
    <w:abstractNumId w:val="28"/>
  </w:num>
  <w:num w:numId="34">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EA8"/>
    <w:rsid w:val="00210D9D"/>
    <w:rsid w:val="00236AB1"/>
    <w:rsid w:val="00297EA7"/>
    <w:rsid w:val="00381E97"/>
    <w:rsid w:val="00400E29"/>
    <w:rsid w:val="004A33CA"/>
    <w:rsid w:val="004D4FD9"/>
    <w:rsid w:val="005009B9"/>
    <w:rsid w:val="006F5270"/>
    <w:rsid w:val="007C1572"/>
    <w:rsid w:val="007F73D7"/>
    <w:rsid w:val="00827B86"/>
    <w:rsid w:val="008A6498"/>
    <w:rsid w:val="008F6C8A"/>
    <w:rsid w:val="00911D7A"/>
    <w:rsid w:val="00955CBF"/>
    <w:rsid w:val="00957A39"/>
    <w:rsid w:val="009E5EA8"/>
    <w:rsid w:val="00AD5230"/>
    <w:rsid w:val="00B35218"/>
    <w:rsid w:val="00BB3298"/>
    <w:rsid w:val="00BC1E69"/>
    <w:rsid w:val="00BE2EC7"/>
    <w:rsid w:val="00C072B5"/>
    <w:rsid w:val="00D00063"/>
    <w:rsid w:val="00E62145"/>
    <w:rsid w:val="00E92216"/>
    <w:rsid w:val="00F62AFF"/>
  </w:rsids>
  <m:mathPr>
    <m:mathFont m:val="Cambria Math"/>
    <m:brkBin m:val="before"/>
    <m:brkBinSub m:val="--"/>
    <m:smallFrac m:val="0"/>
    <m:dispDef/>
    <m:lMargin m:val="0"/>
    <m:rMargin m:val="0"/>
    <m:defJc m:val="centerGroup"/>
    <m:wrapIndent m:val="1440"/>
    <m:intLim m:val="subSup"/>
    <m:naryLim m:val="undOvr"/>
  </m:mathPr>
  <w:themeFontLang w:val="fr-M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81EC5B-B4F8-4231-929C-0B345396E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M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9E5EA8"/>
    <w:pPr>
      <w:suppressAutoHyphens/>
      <w:spacing w:after="180" w:line="288" w:lineRule="auto"/>
      <w:ind w:leftChars="-1" w:left="-1" w:hangingChars="1" w:hanging="1"/>
      <w:jc w:val="both"/>
      <w:textDirection w:val="btLr"/>
      <w:textAlignment w:val="top"/>
      <w:outlineLvl w:val="0"/>
    </w:pPr>
    <w:rPr>
      <w:rFonts w:ascii="Arial" w:eastAsia="Arial" w:hAnsi="Arial" w:cs="Arial"/>
      <w:color w:val="000000"/>
      <w:position w:val="-1"/>
      <w:lang w:val="fr-FR"/>
    </w:rPr>
  </w:style>
  <w:style w:type="paragraph" w:styleId="Heading1">
    <w:name w:val="heading 1"/>
    <w:basedOn w:val="Normal"/>
    <w:next w:val="Normal"/>
    <w:link w:val="Heading1Char"/>
    <w:uiPriority w:val="9"/>
    <w:qFormat/>
    <w:rsid w:val="009E5EA8"/>
    <w:pPr>
      <w:keepNext/>
      <w:keepLines/>
      <w:spacing w:before="600" w:after="240" w:line="240" w:lineRule="auto"/>
    </w:pPr>
    <w:rPr>
      <w:b/>
      <w:bCs/>
      <w:caps/>
      <w:color w:val="1F4E79"/>
      <w:sz w:val="28"/>
    </w:rPr>
  </w:style>
  <w:style w:type="paragraph" w:styleId="Heading2">
    <w:name w:val="heading 2"/>
    <w:basedOn w:val="Normal"/>
    <w:next w:val="Normal"/>
    <w:link w:val="Heading2Char"/>
    <w:uiPriority w:val="9"/>
    <w:qFormat/>
    <w:rsid w:val="009E5EA8"/>
    <w:pPr>
      <w:keepNext/>
      <w:keepLines/>
      <w:numPr>
        <w:numId w:val="2"/>
      </w:numPr>
      <w:spacing w:before="360" w:after="120" w:line="240" w:lineRule="auto"/>
      <w:ind w:left="-1" w:hanging="1"/>
      <w:outlineLvl w:val="1"/>
    </w:pPr>
    <w:rPr>
      <w:b/>
      <w:bCs/>
      <w:color w:val="5B9BD5"/>
      <w:sz w:val="24"/>
    </w:rPr>
  </w:style>
  <w:style w:type="paragraph" w:styleId="Heading3">
    <w:name w:val="heading 3"/>
    <w:basedOn w:val="Normal"/>
    <w:next w:val="Normal"/>
    <w:link w:val="Heading3Char"/>
    <w:uiPriority w:val="9"/>
    <w:qFormat/>
    <w:rsid w:val="009E5EA8"/>
    <w:pPr>
      <w:keepNext/>
      <w:keepLines/>
      <w:spacing w:before="40" w:after="0" w:line="259" w:lineRule="auto"/>
      <w:jc w:val="left"/>
      <w:outlineLvl w:val="2"/>
    </w:pPr>
    <w:rPr>
      <w:rFonts w:ascii="Arial Black" w:eastAsia="Times New Roman" w:hAnsi="Arial Black" w:cs="Times New Roman"/>
      <w:color w:val="1F4D78"/>
      <w:sz w:val="24"/>
      <w:szCs w:val="24"/>
    </w:rPr>
  </w:style>
  <w:style w:type="paragraph" w:styleId="Heading4">
    <w:name w:val="heading 4"/>
    <w:basedOn w:val="Normal"/>
    <w:next w:val="Normal"/>
    <w:link w:val="Heading4Char"/>
    <w:qFormat/>
    <w:rsid w:val="009E5EA8"/>
    <w:pPr>
      <w:keepNext/>
      <w:keepLines/>
      <w:spacing w:before="240" w:after="40"/>
      <w:outlineLvl w:val="3"/>
    </w:pPr>
    <w:rPr>
      <w:b/>
      <w:sz w:val="24"/>
      <w:szCs w:val="24"/>
    </w:rPr>
  </w:style>
  <w:style w:type="paragraph" w:styleId="Heading5">
    <w:name w:val="heading 5"/>
    <w:basedOn w:val="Normal"/>
    <w:next w:val="Normal"/>
    <w:link w:val="Heading5Char"/>
    <w:qFormat/>
    <w:rsid w:val="009E5EA8"/>
    <w:pPr>
      <w:keepNext/>
      <w:keepLines/>
      <w:spacing w:before="220" w:after="40"/>
      <w:outlineLvl w:val="4"/>
    </w:pPr>
    <w:rPr>
      <w:b/>
    </w:rPr>
  </w:style>
  <w:style w:type="paragraph" w:styleId="Heading6">
    <w:name w:val="heading 6"/>
    <w:basedOn w:val="Normal"/>
    <w:next w:val="Normal"/>
    <w:link w:val="Heading6Char"/>
    <w:qFormat/>
    <w:rsid w:val="009E5EA8"/>
    <w:pPr>
      <w:keepNext/>
      <w:keepLines/>
      <w:spacing w:before="200" w:after="40"/>
      <w:outlineLvl w:val="5"/>
    </w:pPr>
    <w:rPr>
      <w:b/>
      <w:sz w:val="20"/>
      <w:szCs w:val="20"/>
    </w:rPr>
  </w:style>
  <w:style w:type="paragraph" w:styleId="Heading7">
    <w:name w:val="heading 7"/>
    <w:basedOn w:val="Normal"/>
    <w:next w:val="Normal"/>
    <w:link w:val="Heading7Char"/>
    <w:semiHidden/>
    <w:unhideWhenUsed/>
    <w:qFormat/>
    <w:rsid w:val="004A33CA"/>
    <w:pPr>
      <w:suppressAutoHyphens w:val="0"/>
      <w:spacing w:before="240" w:after="60" w:line="240" w:lineRule="auto"/>
      <w:ind w:leftChars="0" w:left="0" w:firstLineChars="0" w:firstLine="0"/>
      <w:jc w:val="left"/>
      <w:textDirection w:val="lrTb"/>
      <w:textAlignment w:val="auto"/>
      <w:outlineLvl w:val="6"/>
    </w:pPr>
    <w:rPr>
      <w:rFonts w:ascii="Times New Roman" w:eastAsia="Times New Roman" w:hAnsi="Times New Roman" w:cs="Times New Roman"/>
      <w:color w:val="auto"/>
      <w:position w:val="0"/>
      <w:sz w:val="24"/>
      <w:szCs w:val="24"/>
    </w:rPr>
  </w:style>
  <w:style w:type="paragraph" w:styleId="Heading8">
    <w:name w:val="heading 8"/>
    <w:basedOn w:val="Normal"/>
    <w:next w:val="Normal"/>
    <w:link w:val="Heading8Char"/>
    <w:semiHidden/>
    <w:unhideWhenUsed/>
    <w:qFormat/>
    <w:rsid w:val="004A33CA"/>
    <w:pPr>
      <w:suppressAutoHyphens w:val="0"/>
      <w:spacing w:before="240" w:after="60" w:line="240" w:lineRule="auto"/>
      <w:ind w:leftChars="0" w:left="0" w:firstLineChars="0" w:firstLine="0"/>
      <w:jc w:val="left"/>
      <w:textDirection w:val="lrTb"/>
      <w:textAlignment w:val="auto"/>
      <w:outlineLvl w:val="7"/>
    </w:pPr>
    <w:rPr>
      <w:rFonts w:ascii="Times New Roman" w:eastAsia="Times New Roman" w:hAnsi="Times New Roman" w:cs="Times New Roman"/>
      <w:i/>
      <w:iCs/>
      <w:color w:val="auto"/>
      <w:position w:val="0"/>
      <w:sz w:val="24"/>
      <w:szCs w:val="24"/>
    </w:rPr>
  </w:style>
  <w:style w:type="paragraph" w:styleId="Heading9">
    <w:name w:val="heading 9"/>
    <w:basedOn w:val="Normal"/>
    <w:next w:val="Normal"/>
    <w:link w:val="Heading9Char"/>
    <w:semiHidden/>
    <w:unhideWhenUsed/>
    <w:qFormat/>
    <w:rsid w:val="004A33CA"/>
    <w:pPr>
      <w:suppressAutoHyphens w:val="0"/>
      <w:spacing w:before="240" w:after="60" w:line="240" w:lineRule="auto"/>
      <w:ind w:leftChars="0" w:left="0" w:firstLineChars="0" w:firstLine="0"/>
      <w:jc w:val="left"/>
      <w:textDirection w:val="lrTb"/>
      <w:textAlignment w:val="auto"/>
      <w:outlineLvl w:val="8"/>
    </w:pPr>
    <w:rPr>
      <w:rFonts w:eastAsia="Times New Roman"/>
      <w:color w:val="auto"/>
      <w:positio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5EA8"/>
    <w:rPr>
      <w:rFonts w:ascii="Arial" w:eastAsia="Arial" w:hAnsi="Arial" w:cs="Arial"/>
      <w:b/>
      <w:bCs/>
      <w:caps/>
      <w:color w:val="1F4E79"/>
      <w:position w:val="-1"/>
      <w:sz w:val="28"/>
      <w:lang w:val="fr-FR"/>
    </w:rPr>
  </w:style>
  <w:style w:type="character" w:customStyle="1" w:styleId="Heading2Char">
    <w:name w:val="Heading 2 Char"/>
    <w:basedOn w:val="DefaultParagraphFont"/>
    <w:link w:val="Heading2"/>
    <w:uiPriority w:val="9"/>
    <w:rsid w:val="009E5EA8"/>
    <w:rPr>
      <w:rFonts w:ascii="Arial" w:eastAsia="Arial" w:hAnsi="Arial" w:cs="Arial"/>
      <w:b/>
      <w:bCs/>
      <w:color w:val="5B9BD5"/>
      <w:position w:val="-1"/>
      <w:sz w:val="24"/>
      <w:lang w:val="fr-FR"/>
    </w:rPr>
  </w:style>
  <w:style w:type="character" w:customStyle="1" w:styleId="Heading3Char">
    <w:name w:val="Heading 3 Char"/>
    <w:basedOn w:val="DefaultParagraphFont"/>
    <w:link w:val="Heading3"/>
    <w:uiPriority w:val="9"/>
    <w:rsid w:val="009E5EA8"/>
    <w:rPr>
      <w:rFonts w:ascii="Arial Black" w:eastAsia="Times New Roman" w:hAnsi="Arial Black" w:cs="Times New Roman"/>
      <w:color w:val="1F4D78"/>
      <w:position w:val="-1"/>
      <w:sz w:val="24"/>
      <w:szCs w:val="24"/>
      <w:lang w:val="fr-FR"/>
    </w:rPr>
  </w:style>
  <w:style w:type="character" w:customStyle="1" w:styleId="Heading4Char">
    <w:name w:val="Heading 4 Char"/>
    <w:basedOn w:val="DefaultParagraphFont"/>
    <w:link w:val="Heading4"/>
    <w:rsid w:val="009E5EA8"/>
    <w:rPr>
      <w:rFonts w:ascii="Arial" w:eastAsia="Arial" w:hAnsi="Arial" w:cs="Arial"/>
      <w:b/>
      <w:color w:val="000000"/>
      <w:position w:val="-1"/>
      <w:sz w:val="24"/>
      <w:szCs w:val="24"/>
      <w:lang w:val="fr-FR"/>
    </w:rPr>
  </w:style>
  <w:style w:type="character" w:customStyle="1" w:styleId="Heading5Char">
    <w:name w:val="Heading 5 Char"/>
    <w:basedOn w:val="DefaultParagraphFont"/>
    <w:link w:val="Heading5"/>
    <w:rsid w:val="009E5EA8"/>
    <w:rPr>
      <w:rFonts w:ascii="Arial" w:eastAsia="Arial" w:hAnsi="Arial" w:cs="Arial"/>
      <w:b/>
      <w:color w:val="000000"/>
      <w:position w:val="-1"/>
      <w:lang w:val="fr-FR"/>
    </w:rPr>
  </w:style>
  <w:style w:type="character" w:customStyle="1" w:styleId="Heading6Char">
    <w:name w:val="Heading 6 Char"/>
    <w:basedOn w:val="DefaultParagraphFont"/>
    <w:link w:val="Heading6"/>
    <w:rsid w:val="009E5EA8"/>
    <w:rPr>
      <w:rFonts w:ascii="Arial" w:eastAsia="Arial" w:hAnsi="Arial" w:cs="Arial"/>
      <w:b/>
      <w:color w:val="000000"/>
      <w:position w:val="-1"/>
      <w:sz w:val="20"/>
      <w:szCs w:val="20"/>
      <w:lang w:val="fr-FR"/>
    </w:rPr>
  </w:style>
  <w:style w:type="table" w:customStyle="1" w:styleId="TableNormal1">
    <w:name w:val="Table Normal1"/>
    <w:rsid w:val="009E5EA8"/>
    <w:pPr>
      <w:spacing w:after="180" w:line="288" w:lineRule="auto"/>
      <w:jc w:val="both"/>
    </w:pPr>
    <w:rPr>
      <w:rFonts w:ascii="Arial" w:eastAsia="Arial" w:hAnsi="Arial" w:cs="Arial"/>
      <w:lang w:val="fr-FR" w:eastAsia="fr-MA"/>
    </w:rPr>
    <w:tblPr>
      <w:tblCellMar>
        <w:top w:w="0" w:type="dxa"/>
        <w:left w:w="0" w:type="dxa"/>
        <w:bottom w:w="0" w:type="dxa"/>
        <w:right w:w="0" w:type="dxa"/>
      </w:tblCellMar>
    </w:tblPr>
  </w:style>
  <w:style w:type="paragraph" w:styleId="Title">
    <w:name w:val="Title"/>
    <w:basedOn w:val="Normal"/>
    <w:next w:val="Normal"/>
    <w:link w:val="TitleChar"/>
    <w:uiPriority w:val="10"/>
    <w:qFormat/>
    <w:rsid w:val="009E5EA8"/>
    <w:pPr>
      <w:pBdr>
        <w:left w:val="double" w:sz="18" w:space="4" w:color="1F4E79"/>
      </w:pBdr>
      <w:spacing w:after="0" w:line="420" w:lineRule="atLeast"/>
    </w:pPr>
    <w:rPr>
      <w:rFonts w:ascii="Arial Black" w:eastAsia="Times New Roman" w:hAnsi="Arial Black" w:cs="Times New Roman"/>
      <w:caps/>
      <w:color w:val="1F4E79"/>
      <w:kern w:val="28"/>
      <w:sz w:val="38"/>
    </w:rPr>
  </w:style>
  <w:style w:type="character" w:customStyle="1" w:styleId="TitleChar">
    <w:name w:val="Title Char"/>
    <w:basedOn w:val="DefaultParagraphFont"/>
    <w:link w:val="Title"/>
    <w:uiPriority w:val="10"/>
    <w:rsid w:val="009E5EA8"/>
    <w:rPr>
      <w:rFonts w:ascii="Arial Black" w:eastAsia="Times New Roman" w:hAnsi="Arial Black" w:cs="Times New Roman"/>
      <w:caps/>
      <w:color w:val="1F4E79"/>
      <w:kern w:val="28"/>
      <w:position w:val="-1"/>
      <w:sz w:val="38"/>
      <w:lang w:val="fr-FR"/>
    </w:rPr>
  </w:style>
  <w:style w:type="table" w:styleId="TableGrid">
    <w:name w:val="Table Grid"/>
    <w:basedOn w:val="TableNormal"/>
    <w:uiPriority w:val="39"/>
    <w:rsid w:val="009E5EA8"/>
    <w:pPr>
      <w:suppressAutoHyphens/>
      <w:spacing w:after="0" w:line="240" w:lineRule="auto"/>
      <w:ind w:leftChars="-1" w:left="-1" w:hangingChars="1" w:hanging="1"/>
      <w:jc w:val="both"/>
      <w:textDirection w:val="btLr"/>
      <w:textAlignment w:val="top"/>
      <w:outlineLvl w:val="0"/>
    </w:pPr>
    <w:rPr>
      <w:rFonts w:ascii="Arial" w:eastAsia="Arial" w:hAnsi="Arial" w:cs="Arial"/>
      <w:position w:val="-1"/>
      <w:lang w:val="fr-FR" w:eastAsia="fr-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9E5EA8"/>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9E5EA8"/>
    <w:rPr>
      <w:rFonts w:ascii="Georgia" w:eastAsia="Georgia" w:hAnsi="Georgia" w:cs="Georgia"/>
      <w:i/>
      <w:color w:val="666666"/>
      <w:position w:val="-1"/>
      <w:sz w:val="48"/>
      <w:szCs w:val="48"/>
      <w:lang w:val="fr-FR"/>
    </w:rPr>
  </w:style>
  <w:style w:type="paragraph" w:customStyle="1" w:styleId="Textedeconseil">
    <w:name w:val="Texte de conseil"/>
    <w:basedOn w:val="Normal"/>
    <w:uiPriority w:val="99"/>
    <w:rsid w:val="009E5EA8"/>
    <w:pPr>
      <w:spacing w:after="160" w:line="264" w:lineRule="auto"/>
      <w:ind w:right="576"/>
    </w:pPr>
    <w:rPr>
      <w:i/>
      <w:iCs/>
      <w:color w:val="7F7F7F"/>
      <w:sz w:val="16"/>
    </w:rPr>
  </w:style>
  <w:style w:type="character" w:styleId="PlaceholderText">
    <w:name w:val="Placeholder Text"/>
    <w:uiPriority w:val="99"/>
    <w:rsid w:val="009E5EA8"/>
    <w:rPr>
      <w:color w:val="808080"/>
      <w:w w:val="100"/>
      <w:position w:val="-1"/>
      <w:effect w:val="none"/>
      <w:vertAlign w:val="baseline"/>
      <w:cs w:val="0"/>
      <w:em w:val="none"/>
    </w:rPr>
  </w:style>
  <w:style w:type="paragraph" w:styleId="NoSpacing">
    <w:name w:val="No Spacing"/>
    <w:uiPriority w:val="1"/>
    <w:qFormat/>
    <w:rsid w:val="009E5EA8"/>
    <w:pPr>
      <w:suppressAutoHyphens/>
      <w:spacing w:after="180" w:line="1" w:lineRule="atLeast"/>
      <w:ind w:leftChars="-1" w:left="-1" w:hangingChars="1" w:hanging="1"/>
      <w:jc w:val="both"/>
      <w:textDirection w:val="btLr"/>
      <w:textAlignment w:val="top"/>
      <w:outlineLvl w:val="0"/>
    </w:pPr>
    <w:rPr>
      <w:rFonts w:ascii="Arial" w:eastAsia="Arial" w:hAnsi="Arial" w:cs="Arial"/>
      <w:position w:val="-1"/>
      <w:lang w:val="fr-FR"/>
    </w:rPr>
  </w:style>
  <w:style w:type="paragraph" w:styleId="ListBullet">
    <w:name w:val="List Bullet"/>
    <w:basedOn w:val="Normal"/>
    <w:qFormat/>
    <w:rsid w:val="009E5EA8"/>
    <w:pPr>
      <w:numPr>
        <w:numId w:val="1"/>
      </w:numPr>
      <w:spacing w:after="60"/>
      <w:ind w:left="-1" w:hanging="1"/>
    </w:pPr>
  </w:style>
  <w:style w:type="paragraph" w:styleId="Header">
    <w:name w:val="header"/>
    <w:basedOn w:val="Normal"/>
    <w:link w:val="HeaderChar"/>
    <w:uiPriority w:val="99"/>
    <w:qFormat/>
    <w:rsid w:val="009E5EA8"/>
    <w:pPr>
      <w:spacing w:after="0" w:line="240" w:lineRule="auto"/>
    </w:pPr>
  </w:style>
  <w:style w:type="character" w:customStyle="1" w:styleId="HeaderChar">
    <w:name w:val="Header Char"/>
    <w:basedOn w:val="DefaultParagraphFont"/>
    <w:link w:val="Header"/>
    <w:uiPriority w:val="99"/>
    <w:rsid w:val="009E5EA8"/>
    <w:rPr>
      <w:rFonts w:ascii="Arial" w:eastAsia="Arial" w:hAnsi="Arial" w:cs="Arial"/>
      <w:color w:val="000000"/>
      <w:position w:val="-1"/>
      <w:lang w:val="fr-FR"/>
    </w:rPr>
  </w:style>
  <w:style w:type="paragraph" w:styleId="Footer">
    <w:name w:val="footer"/>
    <w:basedOn w:val="Normal"/>
    <w:link w:val="FooterChar"/>
    <w:uiPriority w:val="99"/>
    <w:qFormat/>
    <w:rsid w:val="009E5EA8"/>
    <w:pPr>
      <w:spacing w:before="200" w:after="0" w:line="240" w:lineRule="auto"/>
      <w:contextualSpacing/>
      <w:jc w:val="right"/>
    </w:pPr>
    <w:rPr>
      <w:rFonts w:ascii="Arial Black" w:eastAsia="Times New Roman" w:hAnsi="Arial Black" w:cs="Times New Roman"/>
      <w:noProof/>
      <w:color w:val="1F4E79"/>
      <w:sz w:val="20"/>
    </w:rPr>
  </w:style>
  <w:style w:type="character" w:customStyle="1" w:styleId="FooterChar">
    <w:name w:val="Footer Char"/>
    <w:basedOn w:val="DefaultParagraphFont"/>
    <w:link w:val="Footer"/>
    <w:uiPriority w:val="99"/>
    <w:rsid w:val="009E5EA8"/>
    <w:rPr>
      <w:rFonts w:ascii="Arial Black" w:eastAsia="Times New Roman" w:hAnsi="Arial Black" w:cs="Times New Roman"/>
      <w:noProof/>
      <w:color w:val="1F4E79"/>
      <w:position w:val="-1"/>
      <w:sz w:val="20"/>
      <w:lang w:val="fr-FR"/>
    </w:rPr>
  </w:style>
  <w:style w:type="paragraph" w:customStyle="1" w:styleId="NotedebasdepagefnADBsinglespacefootnotetextCharFootnoteTextCharfnCharADBCharsinglespaceCharCharFunotentextfALTSFOOTNOTEFOOTNOTESFootnoteTextChar1FootnoteTextChar1CharCharFootnoteTextChar1CharCharCharftfFunote">
    <w:name w:val="Note de bas de page;fn;ADB;single space;footnote text Char;Footnote Text Char;fn Char;ADB Char;single space Char Char;Fußnotentextf;ALTS FOOTNOTE;FOOTNOTES;Footnote Text Char1;Footnote Text Char1 Char Char;Footnote Text Char1 Char Char Char;ft;f;Fußnote"/>
    <w:basedOn w:val="Normal"/>
    <w:qFormat/>
    <w:rsid w:val="009E5EA8"/>
    <w:pPr>
      <w:spacing w:before="140" w:after="0" w:line="240" w:lineRule="auto"/>
    </w:pPr>
    <w:rPr>
      <w:i/>
      <w:iCs/>
      <w:sz w:val="14"/>
    </w:rPr>
  </w:style>
  <w:style w:type="character" w:customStyle="1" w:styleId="NotedebasdepageCarfnCarADBCarsinglespaceCarfootnotetextCharCarFootnoteTextCharCarfnCharCarADBCharCarsinglespaceCharCharCarFunotentextfCarALTSFOOTNOTECarFOOTNOTESCarFootnoteTextChar1CarftCarfCarFunoteCar">
    <w:name w:val="Note de bas de page Car;fn Car;ADB Car;single space Car;footnote text Char Car;Footnote Text Char Car;fn Char Car;ADB Char Car;single space Char Char Car;Fußnotentextf Car;ALTS FOOTNOTE Car;FOOTNOTES Car;Footnote Text Char1 Car;ft Car;f Car;Fußnote Car"/>
    <w:rsid w:val="009E5EA8"/>
    <w:rPr>
      <w:i/>
      <w:iCs/>
      <w:w w:val="100"/>
      <w:position w:val="-1"/>
      <w:sz w:val="14"/>
      <w:effect w:val="none"/>
      <w:vertAlign w:val="baseline"/>
      <w:cs w:val="0"/>
      <w:em w:val="none"/>
    </w:rPr>
  </w:style>
  <w:style w:type="paragraph" w:styleId="BalloonText">
    <w:name w:val="Balloon Text"/>
    <w:basedOn w:val="Normal"/>
    <w:link w:val="BalloonTextChar"/>
    <w:uiPriority w:val="99"/>
    <w:qFormat/>
    <w:rsid w:val="009E5E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E5EA8"/>
    <w:rPr>
      <w:rFonts w:ascii="Tahoma" w:eastAsia="Arial" w:hAnsi="Tahoma" w:cs="Tahoma"/>
      <w:color w:val="000000"/>
      <w:position w:val="-1"/>
      <w:sz w:val="16"/>
      <w:szCs w:val="16"/>
      <w:lang w:val="fr-FR"/>
    </w:rPr>
  </w:style>
  <w:style w:type="paragraph" w:customStyle="1" w:styleId="ParagraphedelisteParagraphedelistenumParagraphedeliste1ReferencesBullet1ListBulletStylesparaCitationListEquipmentFigurenameGraphicListParagraphbulletedlistListParagraphCharCharCharListParagraph1NumberedIndentedText">
    <w:name w:val="Paragraphe de liste;Paragraphe de liste num;Paragraphe de liste 1;References;Bullet 1 List;Bullet Styles para;Citation List;Equipment;Figure_name;Graphic;List Paragraph (bulleted list);List Paragraph Char Char Char;List Paragraph1;Numbered Indented Text"/>
    <w:basedOn w:val="Normal"/>
    <w:rsid w:val="009E5EA8"/>
    <w:pPr>
      <w:ind w:left="720"/>
      <w:contextualSpacing/>
    </w:pPr>
  </w:style>
  <w:style w:type="character" w:customStyle="1" w:styleId="SansinterligneCar">
    <w:name w:val="Sans interligne Car"/>
    <w:basedOn w:val="DefaultParagraphFont"/>
    <w:uiPriority w:val="1"/>
    <w:rsid w:val="009E5EA8"/>
    <w:rPr>
      <w:w w:val="100"/>
      <w:position w:val="-1"/>
      <w:effect w:val="none"/>
      <w:vertAlign w:val="baseline"/>
      <w:cs w:val="0"/>
      <w:em w:val="none"/>
    </w:rPr>
  </w:style>
  <w:style w:type="paragraph" w:customStyle="1" w:styleId="Default">
    <w:name w:val="Default"/>
    <w:rsid w:val="009E5EA8"/>
    <w:pPr>
      <w:suppressAutoHyphens/>
      <w:autoSpaceDE w:val="0"/>
      <w:autoSpaceDN w:val="0"/>
      <w:adjustRightInd w:val="0"/>
      <w:spacing w:after="180" w:line="1" w:lineRule="atLeast"/>
      <w:ind w:leftChars="-1" w:left="-1" w:hangingChars="1" w:hanging="1"/>
      <w:jc w:val="both"/>
      <w:textDirection w:val="btLr"/>
      <w:textAlignment w:val="top"/>
      <w:outlineLvl w:val="0"/>
    </w:pPr>
    <w:rPr>
      <w:rFonts w:ascii="Century Gothic" w:eastAsia="Calibri" w:hAnsi="Century Gothic" w:cs="Century Gothic"/>
      <w:color w:val="000000"/>
      <w:position w:val="-1"/>
      <w:sz w:val="24"/>
      <w:szCs w:val="24"/>
      <w:lang w:val="en-US"/>
    </w:rPr>
  </w:style>
  <w:style w:type="table" w:customStyle="1" w:styleId="TableauGrille4-Accentuation51">
    <w:name w:val="Tableau Grille 4 - Accentuation 51"/>
    <w:basedOn w:val="TableNormal"/>
    <w:uiPriority w:val="49"/>
    <w:rsid w:val="009E5EA8"/>
    <w:pPr>
      <w:suppressAutoHyphens/>
      <w:spacing w:after="0" w:line="240" w:lineRule="auto"/>
      <w:ind w:leftChars="-1" w:left="-1" w:hangingChars="1" w:hanging="1"/>
      <w:jc w:val="both"/>
      <w:textDirection w:val="btLr"/>
      <w:textAlignment w:val="top"/>
      <w:outlineLvl w:val="0"/>
    </w:pPr>
    <w:rPr>
      <w:rFonts w:ascii="Arial" w:eastAsia="Arial" w:hAnsi="Arial" w:cs="Arial"/>
      <w:position w:val="-1"/>
      <w:lang w:val="fr-FR" w:eastAsia="fr-MA"/>
    </w:rPr>
    <w:tblPr>
      <w:tblStyleRowBandSize w:val="1"/>
      <w:tblStyleColBandSize w:val="1"/>
      <w:tblBorders>
        <w:top w:val="single" w:sz="4" w:space="0" w:color="C097BD"/>
        <w:left w:val="single" w:sz="4" w:space="0" w:color="C097BD"/>
        <w:bottom w:val="single" w:sz="4" w:space="0" w:color="C097BD"/>
        <w:right w:val="single" w:sz="4" w:space="0" w:color="C097BD"/>
        <w:insideH w:val="single" w:sz="4" w:space="0" w:color="C097BD"/>
        <w:insideV w:val="single" w:sz="4" w:space="0" w:color="C097BD"/>
      </w:tblBorders>
    </w:tblPr>
  </w:style>
  <w:style w:type="table" w:customStyle="1" w:styleId="Grilledutableau1">
    <w:name w:val="Grille du tableau1"/>
    <w:basedOn w:val="TableNormal"/>
    <w:next w:val="TableGrid"/>
    <w:uiPriority w:val="39"/>
    <w:rsid w:val="009E5EA8"/>
    <w:pPr>
      <w:suppressAutoHyphens/>
      <w:spacing w:after="0" w:line="240" w:lineRule="auto"/>
      <w:ind w:leftChars="-1" w:left="-1" w:hangingChars="1" w:hanging="1"/>
      <w:jc w:val="both"/>
      <w:textDirection w:val="btLr"/>
      <w:textAlignment w:val="top"/>
      <w:outlineLvl w:val="0"/>
    </w:pPr>
    <w:rPr>
      <w:rFonts w:ascii="Arial" w:eastAsia="Arial" w:hAnsi="Arial" w:cs="Arial"/>
      <w:position w:val="-1"/>
      <w:lang w:val="fr-FR" w:eastAsia="fr-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ParagraphedelistenumCarParagraphedeliste1CarReferencesCarBullet1ListCarBulletStylesparaCarCitationListCarEquipmentCarFigurenameCarGraphicCarListParagraphbulletedlistCarListParagraph1Car">
    <w:name w:val="Paragraphe de liste Car;Paragraphe de liste num Car;Paragraphe de liste 1 Car;References Car;Bullet 1 List Car;Bullet Styles para Car;Citation List Car;Equipment Car;Figure_name Car;Graphic Car;List Paragraph (bulleted list) Car;List Paragraph1 Car"/>
    <w:rsid w:val="009E5EA8"/>
    <w:rPr>
      <w:color w:val="000000"/>
      <w:w w:val="100"/>
      <w:position w:val="-1"/>
      <w:sz w:val="22"/>
      <w:effect w:val="none"/>
      <w:vertAlign w:val="baseline"/>
      <w:cs w:val="0"/>
      <w:em w:val="none"/>
    </w:rPr>
  </w:style>
  <w:style w:type="character" w:styleId="CommentReference">
    <w:name w:val="annotation reference"/>
    <w:uiPriority w:val="99"/>
    <w:qFormat/>
    <w:rsid w:val="009E5EA8"/>
    <w:rPr>
      <w:w w:val="100"/>
      <w:position w:val="-1"/>
      <w:sz w:val="16"/>
      <w:szCs w:val="16"/>
      <w:effect w:val="none"/>
      <w:vertAlign w:val="baseline"/>
      <w:cs w:val="0"/>
      <w:em w:val="none"/>
    </w:rPr>
  </w:style>
  <w:style w:type="paragraph" w:styleId="CommentText">
    <w:name w:val="annotation text"/>
    <w:basedOn w:val="Normal"/>
    <w:link w:val="CommentTextChar"/>
    <w:qFormat/>
    <w:rsid w:val="009E5EA8"/>
    <w:rPr>
      <w:sz w:val="20"/>
      <w:szCs w:val="20"/>
    </w:rPr>
  </w:style>
  <w:style w:type="character" w:customStyle="1" w:styleId="CommentTextChar">
    <w:name w:val="Comment Text Char"/>
    <w:basedOn w:val="DefaultParagraphFont"/>
    <w:link w:val="CommentText"/>
    <w:rsid w:val="009E5EA8"/>
    <w:rPr>
      <w:rFonts w:ascii="Arial" w:eastAsia="Arial" w:hAnsi="Arial" w:cs="Arial"/>
      <w:color w:val="000000"/>
      <w:position w:val="-1"/>
      <w:sz w:val="20"/>
      <w:szCs w:val="20"/>
      <w:lang w:val="fr-FR"/>
    </w:rPr>
  </w:style>
  <w:style w:type="paragraph" w:styleId="CommentSubject">
    <w:name w:val="annotation subject"/>
    <w:basedOn w:val="CommentText"/>
    <w:next w:val="CommentText"/>
    <w:link w:val="CommentSubjectChar"/>
    <w:uiPriority w:val="99"/>
    <w:qFormat/>
    <w:rsid w:val="009E5EA8"/>
    <w:rPr>
      <w:b/>
      <w:bCs/>
    </w:rPr>
  </w:style>
  <w:style w:type="character" w:customStyle="1" w:styleId="CommentSubjectChar">
    <w:name w:val="Comment Subject Char"/>
    <w:basedOn w:val="CommentTextChar"/>
    <w:link w:val="CommentSubject"/>
    <w:uiPriority w:val="99"/>
    <w:rsid w:val="009E5EA8"/>
    <w:rPr>
      <w:rFonts w:ascii="Arial" w:eastAsia="Arial" w:hAnsi="Arial" w:cs="Arial"/>
      <w:b/>
      <w:bCs/>
      <w:color w:val="000000"/>
      <w:position w:val="-1"/>
      <w:sz w:val="20"/>
      <w:szCs w:val="20"/>
      <w:lang w:val="fr-FR"/>
    </w:rPr>
  </w:style>
  <w:style w:type="paragraph" w:styleId="Revision">
    <w:name w:val="Revision"/>
    <w:uiPriority w:val="99"/>
    <w:rsid w:val="009E5EA8"/>
    <w:pPr>
      <w:suppressAutoHyphens/>
      <w:spacing w:after="180" w:line="1" w:lineRule="atLeast"/>
      <w:ind w:leftChars="-1" w:left="-1" w:hangingChars="1" w:hanging="1"/>
      <w:jc w:val="both"/>
      <w:textDirection w:val="btLr"/>
      <w:textAlignment w:val="top"/>
      <w:outlineLvl w:val="0"/>
    </w:pPr>
    <w:rPr>
      <w:rFonts w:ascii="Arial" w:eastAsia="Arial" w:hAnsi="Arial" w:cs="Arial"/>
      <w:color w:val="000000"/>
      <w:position w:val="-1"/>
      <w:lang w:val="fr-FR"/>
    </w:rPr>
  </w:style>
  <w:style w:type="character" w:customStyle="1" w:styleId="AppelnotedebasdepBVIfnrNECGFootnoteReference16PointCharCharCharCharCarCharError-Funotenzeichen5Error-Funotenzeichen6FootnoteRefinFtNoteFootnoteReferenceNumberRefSuperscript6Pointdenotaalpiefrftref">
    <w:name w:val="Appel note de bas de p.;BVI fnr;(NECG) Footnote Reference;16 Point;Char Char Char Char Car Char;Error-Fußnotenzeichen5;Error-Fußnotenzeichen6;Footnote Ref in FtNote;Footnote Reference Number;Ref;Superscript 6 Point;de nota al pie;fr;ftref"/>
    <w:rsid w:val="009E5EA8"/>
    <w:rPr>
      <w:w w:val="100"/>
      <w:position w:val="-1"/>
      <w:effect w:val="none"/>
      <w:vertAlign w:val="superscript"/>
      <w:cs w:val="0"/>
      <w:em w:val="none"/>
    </w:rPr>
  </w:style>
  <w:style w:type="paragraph" w:styleId="ListNumber2">
    <w:name w:val="List Number 2"/>
    <w:basedOn w:val="Normal"/>
    <w:uiPriority w:val="99"/>
    <w:qFormat/>
    <w:rsid w:val="009E5EA8"/>
    <w:pPr>
      <w:numPr>
        <w:numId w:val="3"/>
      </w:numPr>
      <w:spacing w:before="120" w:after="120" w:line="300" w:lineRule="auto"/>
      <w:ind w:left="-1" w:hanging="1"/>
    </w:pPr>
    <w:rPr>
      <w:rFonts w:ascii="Times New Roman" w:eastAsia="Calibri" w:hAnsi="Times New Roman" w:cs="Times New Roman"/>
      <w:color w:val="auto"/>
      <w:sz w:val="24"/>
      <w:szCs w:val="24"/>
    </w:rPr>
  </w:style>
  <w:style w:type="paragraph" w:customStyle="1" w:styleId="T1">
    <w:name w:val="@T1"/>
    <w:basedOn w:val="ParagraphedelisteParagraphedelistenumParagraphedeliste1ReferencesBullet1ListBulletStylesparaCitationListEquipmentFigurenameGraphicListParagraphbulletedlistListParagraphCharCharCharListParagraph1NumberedIndentedText"/>
    <w:next w:val="Style3"/>
    <w:qFormat/>
    <w:rsid w:val="009E5EA8"/>
    <w:pPr>
      <w:numPr>
        <w:numId w:val="4"/>
      </w:numPr>
      <w:spacing w:after="120" w:line="276" w:lineRule="auto"/>
      <w:ind w:left="720" w:hanging="1"/>
    </w:pPr>
    <w:rPr>
      <w:rFonts w:ascii="Calibri" w:eastAsia="Calibri" w:hAnsi="Calibri"/>
      <w:b/>
      <w:caps/>
      <w:color w:val="auto"/>
      <w:sz w:val="24"/>
      <w:szCs w:val="24"/>
    </w:rPr>
  </w:style>
  <w:style w:type="paragraph" w:customStyle="1" w:styleId="Style3">
    <w:name w:val="Style3"/>
    <w:basedOn w:val="Normal"/>
    <w:qFormat/>
    <w:rsid w:val="009E5EA8"/>
    <w:pPr>
      <w:numPr>
        <w:numId w:val="6"/>
      </w:numPr>
      <w:spacing w:after="200" w:line="240" w:lineRule="auto"/>
      <w:ind w:left="-1" w:hanging="1"/>
    </w:pPr>
    <w:rPr>
      <w:rFonts w:ascii="Times New Roman" w:eastAsia="Times New Roman" w:hAnsi="Times New Roman" w:cs="Times New Roman"/>
      <w:b/>
      <w:color w:val="auto"/>
      <w:lang w:val="en-GB"/>
    </w:rPr>
  </w:style>
  <w:style w:type="paragraph" w:customStyle="1" w:styleId="T2">
    <w:name w:val="@T2"/>
    <w:basedOn w:val="ParagraphedelisteParagraphedelistenumParagraphedeliste1ReferencesBullet1ListBulletStylesparaCitationListEquipmentFigurenameGraphicListParagraphbulletedlistListParagraphCharCharCharListParagraph1NumberedIndentedText"/>
    <w:qFormat/>
    <w:rsid w:val="009E5EA8"/>
    <w:pPr>
      <w:numPr>
        <w:ilvl w:val="1"/>
        <w:numId w:val="4"/>
      </w:numPr>
      <w:spacing w:after="200" w:line="276" w:lineRule="auto"/>
      <w:ind w:left="720" w:hanging="1"/>
    </w:pPr>
    <w:rPr>
      <w:rFonts w:ascii="Calibri" w:eastAsia="Calibri" w:hAnsi="Calibri"/>
      <w:b/>
      <w:color w:val="auto"/>
      <w:sz w:val="24"/>
      <w:szCs w:val="24"/>
    </w:rPr>
  </w:style>
  <w:style w:type="paragraph" w:customStyle="1" w:styleId="T3">
    <w:name w:val="@T3"/>
    <w:basedOn w:val="ParagraphedelisteParagraphedelistenumParagraphedeliste1ReferencesBullet1ListBulletStylesparaCitationListEquipmentFigurenameGraphicListParagraphbulletedlistListParagraphCharCharCharListParagraph1NumberedIndentedText"/>
    <w:qFormat/>
    <w:rsid w:val="009E5EA8"/>
    <w:pPr>
      <w:spacing w:after="200" w:line="276" w:lineRule="auto"/>
    </w:pPr>
    <w:rPr>
      <w:rFonts w:ascii="Calibri" w:eastAsia="Calibri" w:hAnsi="Calibri"/>
      <w:b/>
      <w:color w:val="auto"/>
      <w:sz w:val="24"/>
      <w:szCs w:val="24"/>
    </w:rPr>
  </w:style>
  <w:style w:type="character" w:customStyle="1" w:styleId="T1Car">
    <w:name w:val="@T1 Car"/>
    <w:rsid w:val="009E5EA8"/>
    <w:rPr>
      <w:rFonts w:ascii="Calibri" w:eastAsia="Calibri" w:hAnsi="Calibri"/>
      <w:b/>
      <w:caps/>
      <w:w w:val="100"/>
      <w:position w:val="-1"/>
      <w:sz w:val="24"/>
      <w:szCs w:val="24"/>
      <w:effect w:val="none"/>
      <w:vertAlign w:val="baseline"/>
      <w:cs w:val="0"/>
      <w:em w:val="none"/>
      <w:lang w:val="fr-FR" w:eastAsia="en-US"/>
    </w:rPr>
  </w:style>
  <w:style w:type="paragraph" w:customStyle="1" w:styleId="PardfautBA">
    <w:name w:val="Par défaut B A"/>
    <w:rsid w:val="009E5EA8"/>
    <w:pPr>
      <w:pBdr>
        <w:top w:val="nil"/>
        <w:left w:val="nil"/>
        <w:bottom w:val="nil"/>
        <w:right w:val="nil"/>
        <w:between w:val="nil"/>
        <w:bar w:val="nil"/>
      </w:pBdr>
      <w:suppressAutoHyphens/>
      <w:spacing w:after="180" w:line="1" w:lineRule="atLeast"/>
      <w:ind w:leftChars="-1" w:left="-1" w:hangingChars="1" w:hanging="1"/>
      <w:jc w:val="both"/>
      <w:textDirection w:val="btLr"/>
      <w:textAlignment w:val="top"/>
      <w:outlineLvl w:val="0"/>
    </w:pPr>
    <w:rPr>
      <w:rFonts w:ascii="Helvetica Neue" w:eastAsia="Helvetica Neue" w:hAnsi="Helvetica Neue" w:cs="Helvetica Neue"/>
      <w:color w:val="000000"/>
      <w:position w:val="-1"/>
      <w:bdr w:val="nil"/>
      <w:lang w:val="fr-FR" w:eastAsia="fr-FR"/>
    </w:rPr>
  </w:style>
  <w:style w:type="character" w:customStyle="1" w:styleId="Style3Car">
    <w:name w:val="Style3 Car"/>
    <w:rsid w:val="009E5EA8"/>
    <w:rPr>
      <w:rFonts w:ascii="Times New Roman" w:eastAsia="Times New Roman" w:hAnsi="Times New Roman" w:cs="Times New Roman"/>
      <w:b/>
      <w:w w:val="100"/>
      <w:position w:val="-1"/>
      <w:sz w:val="22"/>
      <w:szCs w:val="22"/>
      <w:effect w:val="none"/>
      <w:vertAlign w:val="baseline"/>
      <w:cs w:val="0"/>
      <w:em w:val="none"/>
      <w:lang w:val="en-GB" w:eastAsia="en-US"/>
    </w:rPr>
  </w:style>
  <w:style w:type="character" w:styleId="Hyperlink">
    <w:name w:val="Hyperlink"/>
    <w:uiPriority w:val="99"/>
    <w:qFormat/>
    <w:rsid w:val="009E5EA8"/>
    <w:rPr>
      <w:color w:val="0563C1"/>
      <w:w w:val="100"/>
      <w:position w:val="-1"/>
      <w:u w:val="single"/>
      <w:effect w:val="none"/>
      <w:vertAlign w:val="baseline"/>
      <w:cs w:val="0"/>
      <w:em w:val="none"/>
    </w:rPr>
  </w:style>
  <w:style w:type="paragraph" w:customStyle="1" w:styleId="2-LevelLegal1">
    <w:name w:val="2-Level Legal1"/>
    <w:basedOn w:val="Normal"/>
    <w:next w:val="Normal"/>
    <w:rsid w:val="009E5EA8"/>
    <w:pPr>
      <w:tabs>
        <w:tab w:val="left" w:pos="1440"/>
      </w:tabs>
      <w:spacing w:after="240" w:line="240" w:lineRule="auto"/>
      <w:jc w:val="center"/>
    </w:pPr>
    <w:rPr>
      <w:rFonts w:ascii="Times New Roman" w:eastAsia="Times New Roman" w:hAnsi="Times New Roman" w:cs="Times New Roman"/>
      <w:color w:val="auto"/>
      <w:sz w:val="24"/>
      <w:szCs w:val="24"/>
      <w:lang w:val="en-US"/>
    </w:rPr>
  </w:style>
  <w:style w:type="paragraph" w:customStyle="1" w:styleId="2-LevelLegal2">
    <w:name w:val="2-Level Legal2"/>
    <w:basedOn w:val="Normal"/>
    <w:rsid w:val="009E5EA8"/>
    <w:pPr>
      <w:numPr>
        <w:ilvl w:val="4"/>
        <w:numId w:val="5"/>
      </w:numPr>
      <w:tabs>
        <w:tab w:val="left" w:pos="2880"/>
      </w:tabs>
      <w:spacing w:after="240" w:line="240" w:lineRule="auto"/>
      <w:ind w:left="-1" w:hanging="1"/>
      <w:jc w:val="left"/>
      <w:outlineLvl w:val="1"/>
    </w:pPr>
    <w:rPr>
      <w:rFonts w:ascii="Times New Roman" w:eastAsia="Times New Roman" w:hAnsi="Times New Roman" w:cs="Times New Roman"/>
      <w:sz w:val="24"/>
      <w:szCs w:val="24"/>
      <w:lang w:val="en-US"/>
    </w:rPr>
  </w:style>
  <w:style w:type="paragraph" w:customStyle="1" w:styleId="2-LevelLegal3">
    <w:name w:val="2-Level Legal3"/>
    <w:basedOn w:val="Normal"/>
    <w:rsid w:val="009E5EA8"/>
    <w:pPr>
      <w:numPr>
        <w:ilvl w:val="5"/>
        <w:numId w:val="5"/>
      </w:numPr>
      <w:tabs>
        <w:tab w:val="left" w:pos="2880"/>
      </w:tabs>
      <w:spacing w:after="240" w:line="240" w:lineRule="auto"/>
      <w:ind w:left="-1" w:hanging="1"/>
      <w:jc w:val="left"/>
      <w:outlineLvl w:val="2"/>
    </w:pPr>
    <w:rPr>
      <w:rFonts w:ascii="Times New Roman" w:eastAsia="Times New Roman" w:hAnsi="Times New Roman" w:cs="Times New Roman"/>
      <w:sz w:val="24"/>
      <w:szCs w:val="24"/>
      <w:lang w:val="en-US"/>
    </w:rPr>
  </w:style>
  <w:style w:type="paragraph" w:customStyle="1" w:styleId="2-LevelLegal4">
    <w:name w:val="2-Level Legal4"/>
    <w:basedOn w:val="Normal"/>
    <w:rsid w:val="009E5EA8"/>
    <w:pPr>
      <w:numPr>
        <w:ilvl w:val="3"/>
        <w:numId w:val="5"/>
      </w:numPr>
      <w:tabs>
        <w:tab w:val="left" w:pos="3600"/>
      </w:tabs>
      <w:spacing w:after="240" w:line="240" w:lineRule="auto"/>
      <w:ind w:left="-1" w:right="720" w:hanging="1"/>
      <w:jc w:val="left"/>
      <w:outlineLvl w:val="3"/>
    </w:pPr>
    <w:rPr>
      <w:rFonts w:ascii="Times New Roman" w:eastAsia="Times New Roman" w:hAnsi="Times New Roman" w:cs="Times New Roman"/>
      <w:sz w:val="24"/>
      <w:szCs w:val="24"/>
      <w:lang w:val="en-US"/>
    </w:rPr>
  </w:style>
  <w:style w:type="paragraph" w:customStyle="1" w:styleId="2-LevelLegal5">
    <w:name w:val="2-Level Legal5"/>
    <w:basedOn w:val="Normal"/>
    <w:rsid w:val="009E5EA8"/>
    <w:pPr>
      <w:spacing w:after="240" w:line="240" w:lineRule="auto"/>
      <w:ind w:right="720"/>
      <w:jc w:val="left"/>
      <w:outlineLvl w:val="4"/>
    </w:pPr>
    <w:rPr>
      <w:rFonts w:ascii="Times New Roman" w:eastAsia="Times New Roman" w:hAnsi="Times New Roman" w:cs="Times New Roman"/>
      <w:sz w:val="24"/>
      <w:szCs w:val="24"/>
      <w:lang w:val="en-US"/>
    </w:rPr>
  </w:style>
  <w:style w:type="paragraph" w:customStyle="1" w:styleId="2-LevelLegal6">
    <w:name w:val="2-Level Legal6"/>
    <w:basedOn w:val="Normal"/>
    <w:rsid w:val="009E5EA8"/>
    <w:pPr>
      <w:spacing w:after="240" w:line="240" w:lineRule="auto"/>
      <w:ind w:right="1440"/>
      <w:jc w:val="left"/>
      <w:outlineLvl w:val="5"/>
    </w:pPr>
    <w:rPr>
      <w:rFonts w:ascii="Times New Roman" w:eastAsia="Times New Roman" w:hAnsi="Times New Roman" w:cs="Times New Roman"/>
      <w:sz w:val="24"/>
      <w:szCs w:val="24"/>
      <w:lang w:val="en-US"/>
    </w:rPr>
  </w:style>
  <w:style w:type="paragraph" w:styleId="TOCHeading">
    <w:name w:val="TOC Heading"/>
    <w:basedOn w:val="Heading1"/>
    <w:next w:val="Normal"/>
    <w:uiPriority w:val="39"/>
    <w:qFormat/>
    <w:rsid w:val="009E5EA8"/>
    <w:pPr>
      <w:spacing w:before="240" w:after="0" w:line="259" w:lineRule="auto"/>
      <w:jc w:val="left"/>
      <w:outlineLvl w:val="9"/>
    </w:pPr>
    <w:rPr>
      <w:rFonts w:ascii="Calibri Light" w:eastAsia="Times New Roman" w:hAnsi="Calibri Light" w:cs="Times New Roman"/>
      <w:b w:val="0"/>
      <w:bCs w:val="0"/>
      <w:caps w:val="0"/>
      <w:color w:val="2E74B5"/>
      <w:sz w:val="32"/>
      <w:szCs w:val="32"/>
      <w:lang w:eastAsia="fr-FR"/>
    </w:rPr>
  </w:style>
  <w:style w:type="paragraph" w:styleId="TOC1">
    <w:name w:val="toc 1"/>
    <w:basedOn w:val="Normal"/>
    <w:next w:val="Normal"/>
    <w:uiPriority w:val="39"/>
    <w:qFormat/>
    <w:rsid w:val="009E5EA8"/>
    <w:pPr>
      <w:tabs>
        <w:tab w:val="left" w:pos="440"/>
        <w:tab w:val="right" w:leader="dot" w:pos="9396"/>
      </w:tabs>
    </w:pPr>
    <w:rPr>
      <w:rFonts w:ascii="Times New Roman" w:hAnsi="Times New Roman" w:cs="Times New Roman"/>
      <w:b/>
      <w:noProof/>
    </w:rPr>
  </w:style>
  <w:style w:type="paragraph" w:styleId="TOC2">
    <w:name w:val="toc 2"/>
    <w:basedOn w:val="Normal"/>
    <w:next w:val="Normal"/>
    <w:uiPriority w:val="39"/>
    <w:qFormat/>
    <w:rsid w:val="009E5EA8"/>
    <w:pPr>
      <w:ind w:left="220"/>
    </w:pPr>
  </w:style>
  <w:style w:type="paragraph" w:customStyle="1" w:styleId="Style4">
    <w:name w:val="Style4"/>
    <w:basedOn w:val="Style3"/>
    <w:qFormat/>
    <w:rsid w:val="009E5EA8"/>
    <w:rPr>
      <w:bCs/>
      <w:bdr w:val="nil"/>
    </w:rPr>
  </w:style>
  <w:style w:type="character" w:customStyle="1" w:styleId="Mentionnonrsolue1">
    <w:name w:val="Mention non résolue1"/>
    <w:qFormat/>
    <w:rsid w:val="009E5EA8"/>
    <w:rPr>
      <w:color w:val="605E5C"/>
      <w:w w:val="100"/>
      <w:position w:val="-1"/>
      <w:effect w:val="none"/>
      <w:shd w:val="clear" w:color="auto" w:fill="E1DFDD"/>
      <w:vertAlign w:val="baseline"/>
      <w:cs w:val="0"/>
      <w:em w:val="none"/>
    </w:rPr>
  </w:style>
  <w:style w:type="character" w:customStyle="1" w:styleId="Style4Car">
    <w:name w:val="Style4 Car"/>
    <w:rsid w:val="009E5EA8"/>
    <w:rPr>
      <w:rFonts w:ascii="Times New Roman" w:eastAsia="Times New Roman" w:hAnsi="Times New Roman" w:cs="Times New Roman"/>
      <w:b/>
      <w:bCs/>
      <w:w w:val="100"/>
      <w:position w:val="-1"/>
      <w:sz w:val="22"/>
      <w:szCs w:val="22"/>
      <w:effect w:val="none"/>
      <w:bdr w:val="nil"/>
      <w:vertAlign w:val="baseline"/>
      <w:cs w:val="0"/>
      <w:em w:val="none"/>
      <w:lang w:val="en-GB" w:eastAsia="en-US"/>
    </w:rPr>
  </w:style>
  <w:style w:type="character" w:customStyle="1" w:styleId="apple-style-span">
    <w:name w:val="apple-style-span"/>
    <w:rsid w:val="009E5EA8"/>
    <w:rPr>
      <w:w w:val="100"/>
      <w:position w:val="-1"/>
      <w:effect w:val="none"/>
      <w:vertAlign w:val="baseline"/>
      <w:cs w:val="0"/>
      <w:em w:val="none"/>
    </w:rPr>
  </w:style>
  <w:style w:type="paragraph" w:styleId="FootnoteText">
    <w:name w:val="footnote text"/>
    <w:aliases w:val="fn,ADB,single space,footnote text Char,Footnote Text Char,fn Char,ADB Char,single space Char Char,Fußnotentextf,ALTS FOOTNOTE,FOOTNOTES,Footnote Text Char1,Footnote Text Char1 Char Char,Footnote Text Char1 Char Char Char,ft,f,Fußnote"/>
    <w:basedOn w:val="Normal"/>
    <w:link w:val="FootnoteTextChar2"/>
    <w:uiPriority w:val="99"/>
    <w:unhideWhenUsed/>
    <w:qFormat/>
    <w:rsid w:val="009E5EA8"/>
    <w:pPr>
      <w:spacing w:after="0" w:line="240" w:lineRule="auto"/>
    </w:pPr>
    <w:rPr>
      <w:sz w:val="20"/>
      <w:szCs w:val="20"/>
    </w:rPr>
  </w:style>
  <w:style w:type="character" w:customStyle="1" w:styleId="FootnoteTextChar2">
    <w:name w:val="Footnote Text Char2"/>
    <w:aliases w:val="fn Char1,ADB Char1,single space Char,footnote text Char Char,Footnote Text Char Char,fn Char Char,ADB Char Char,single space Char Char Char,Fußnotentextf Char,ALTS FOOTNOTE Char,FOOTNOTES Char,Footnote Text Char1 Char,ft Char,f Char"/>
    <w:basedOn w:val="DefaultParagraphFont"/>
    <w:link w:val="FootnoteText"/>
    <w:uiPriority w:val="99"/>
    <w:rsid w:val="009E5EA8"/>
    <w:rPr>
      <w:rFonts w:ascii="Arial" w:eastAsia="Arial" w:hAnsi="Arial" w:cs="Arial"/>
      <w:color w:val="000000"/>
      <w:position w:val="-1"/>
      <w:sz w:val="20"/>
      <w:szCs w:val="20"/>
      <w:lang w:val="fr-FR"/>
    </w:rPr>
  </w:style>
  <w:style w:type="character" w:styleId="FootnoteReference">
    <w:name w:val="footnote reference"/>
    <w:aliases w:val="BVI fnr,(NECG) Footnote Reference,16 Point,Char Char Char Char Car Char,Error-Fußnotenzeichen5,Error-Fußnotenzeichen6,Footnote Ref in FtNote,Footnote Reference Number,Ref,Superscript 6 Point,de nota al pie,fr,ftref, BVI fnr"/>
    <w:basedOn w:val="DefaultParagraphFont"/>
    <w:uiPriority w:val="99"/>
    <w:unhideWhenUsed/>
    <w:qFormat/>
    <w:rsid w:val="009E5EA8"/>
    <w:rPr>
      <w:vertAlign w:val="superscript"/>
    </w:rPr>
  </w:style>
  <w:style w:type="paragraph" w:styleId="TOC3">
    <w:name w:val="toc 3"/>
    <w:basedOn w:val="Normal"/>
    <w:next w:val="Normal"/>
    <w:autoRedefine/>
    <w:uiPriority w:val="39"/>
    <w:unhideWhenUsed/>
    <w:rsid w:val="009E5EA8"/>
    <w:pPr>
      <w:suppressAutoHyphens w:val="0"/>
      <w:spacing w:after="100" w:line="259" w:lineRule="auto"/>
      <w:ind w:leftChars="0" w:left="440" w:firstLineChars="0" w:firstLine="0"/>
      <w:jc w:val="left"/>
      <w:textDirection w:val="lrTb"/>
      <w:textAlignment w:val="auto"/>
      <w:outlineLvl w:val="9"/>
    </w:pPr>
    <w:rPr>
      <w:rFonts w:asciiTheme="minorHAnsi" w:eastAsiaTheme="minorEastAsia" w:hAnsiTheme="minorHAnsi" w:cstheme="minorBidi"/>
      <w:color w:val="auto"/>
      <w:position w:val="0"/>
      <w:lang w:eastAsia="fr-FR"/>
    </w:rPr>
  </w:style>
  <w:style w:type="paragraph" w:styleId="TOC4">
    <w:name w:val="toc 4"/>
    <w:basedOn w:val="Normal"/>
    <w:next w:val="Normal"/>
    <w:autoRedefine/>
    <w:uiPriority w:val="39"/>
    <w:unhideWhenUsed/>
    <w:rsid w:val="009E5EA8"/>
    <w:pPr>
      <w:suppressAutoHyphens w:val="0"/>
      <w:spacing w:after="100" w:line="259" w:lineRule="auto"/>
      <w:ind w:leftChars="0" w:left="660" w:firstLineChars="0" w:firstLine="0"/>
      <w:jc w:val="left"/>
      <w:textDirection w:val="lrTb"/>
      <w:textAlignment w:val="auto"/>
      <w:outlineLvl w:val="9"/>
    </w:pPr>
    <w:rPr>
      <w:rFonts w:asciiTheme="minorHAnsi" w:eastAsiaTheme="minorEastAsia" w:hAnsiTheme="minorHAnsi" w:cstheme="minorBidi"/>
      <w:color w:val="auto"/>
      <w:position w:val="0"/>
      <w:lang w:eastAsia="fr-FR"/>
    </w:rPr>
  </w:style>
  <w:style w:type="paragraph" w:styleId="TOC5">
    <w:name w:val="toc 5"/>
    <w:basedOn w:val="Normal"/>
    <w:next w:val="Normal"/>
    <w:autoRedefine/>
    <w:uiPriority w:val="39"/>
    <w:unhideWhenUsed/>
    <w:rsid w:val="009E5EA8"/>
    <w:pPr>
      <w:suppressAutoHyphens w:val="0"/>
      <w:spacing w:after="100" w:line="259" w:lineRule="auto"/>
      <w:ind w:leftChars="0" w:left="880" w:firstLineChars="0" w:firstLine="0"/>
      <w:jc w:val="left"/>
      <w:textDirection w:val="lrTb"/>
      <w:textAlignment w:val="auto"/>
      <w:outlineLvl w:val="9"/>
    </w:pPr>
    <w:rPr>
      <w:rFonts w:asciiTheme="minorHAnsi" w:eastAsiaTheme="minorEastAsia" w:hAnsiTheme="minorHAnsi" w:cstheme="minorBidi"/>
      <w:color w:val="auto"/>
      <w:position w:val="0"/>
      <w:lang w:eastAsia="fr-FR"/>
    </w:rPr>
  </w:style>
  <w:style w:type="paragraph" w:styleId="TOC6">
    <w:name w:val="toc 6"/>
    <w:basedOn w:val="Normal"/>
    <w:next w:val="Normal"/>
    <w:autoRedefine/>
    <w:uiPriority w:val="39"/>
    <w:unhideWhenUsed/>
    <w:rsid w:val="009E5EA8"/>
    <w:pPr>
      <w:suppressAutoHyphens w:val="0"/>
      <w:spacing w:after="100" w:line="259" w:lineRule="auto"/>
      <w:ind w:leftChars="0" w:left="1100" w:firstLineChars="0" w:firstLine="0"/>
      <w:jc w:val="left"/>
      <w:textDirection w:val="lrTb"/>
      <w:textAlignment w:val="auto"/>
      <w:outlineLvl w:val="9"/>
    </w:pPr>
    <w:rPr>
      <w:rFonts w:asciiTheme="minorHAnsi" w:eastAsiaTheme="minorEastAsia" w:hAnsiTheme="minorHAnsi" w:cstheme="minorBidi"/>
      <w:color w:val="auto"/>
      <w:position w:val="0"/>
      <w:lang w:eastAsia="fr-FR"/>
    </w:rPr>
  </w:style>
  <w:style w:type="paragraph" w:styleId="TOC7">
    <w:name w:val="toc 7"/>
    <w:basedOn w:val="Normal"/>
    <w:next w:val="Normal"/>
    <w:autoRedefine/>
    <w:uiPriority w:val="39"/>
    <w:unhideWhenUsed/>
    <w:rsid w:val="009E5EA8"/>
    <w:pPr>
      <w:suppressAutoHyphens w:val="0"/>
      <w:spacing w:after="100" w:line="259" w:lineRule="auto"/>
      <w:ind w:leftChars="0" w:left="1320" w:firstLineChars="0" w:firstLine="0"/>
      <w:jc w:val="left"/>
      <w:textDirection w:val="lrTb"/>
      <w:textAlignment w:val="auto"/>
      <w:outlineLvl w:val="9"/>
    </w:pPr>
    <w:rPr>
      <w:rFonts w:asciiTheme="minorHAnsi" w:eastAsiaTheme="minorEastAsia" w:hAnsiTheme="minorHAnsi" w:cstheme="minorBidi"/>
      <w:color w:val="auto"/>
      <w:position w:val="0"/>
      <w:lang w:eastAsia="fr-FR"/>
    </w:rPr>
  </w:style>
  <w:style w:type="paragraph" w:styleId="TOC8">
    <w:name w:val="toc 8"/>
    <w:basedOn w:val="Normal"/>
    <w:next w:val="Normal"/>
    <w:autoRedefine/>
    <w:uiPriority w:val="39"/>
    <w:unhideWhenUsed/>
    <w:rsid w:val="009E5EA8"/>
    <w:pPr>
      <w:suppressAutoHyphens w:val="0"/>
      <w:spacing w:after="100" w:line="259" w:lineRule="auto"/>
      <w:ind w:leftChars="0" w:left="1540" w:firstLineChars="0" w:firstLine="0"/>
      <w:jc w:val="left"/>
      <w:textDirection w:val="lrTb"/>
      <w:textAlignment w:val="auto"/>
      <w:outlineLvl w:val="9"/>
    </w:pPr>
    <w:rPr>
      <w:rFonts w:asciiTheme="minorHAnsi" w:eastAsiaTheme="minorEastAsia" w:hAnsiTheme="minorHAnsi" w:cstheme="minorBidi"/>
      <w:color w:val="auto"/>
      <w:position w:val="0"/>
      <w:lang w:eastAsia="fr-FR"/>
    </w:rPr>
  </w:style>
  <w:style w:type="paragraph" w:styleId="TOC9">
    <w:name w:val="toc 9"/>
    <w:basedOn w:val="Normal"/>
    <w:next w:val="Normal"/>
    <w:autoRedefine/>
    <w:uiPriority w:val="39"/>
    <w:unhideWhenUsed/>
    <w:rsid w:val="009E5EA8"/>
    <w:pPr>
      <w:suppressAutoHyphens w:val="0"/>
      <w:spacing w:after="100" w:line="259" w:lineRule="auto"/>
      <w:ind w:leftChars="0" w:left="1760" w:firstLineChars="0" w:firstLine="0"/>
      <w:jc w:val="left"/>
      <w:textDirection w:val="lrTb"/>
      <w:textAlignment w:val="auto"/>
      <w:outlineLvl w:val="9"/>
    </w:pPr>
    <w:rPr>
      <w:rFonts w:asciiTheme="minorHAnsi" w:eastAsiaTheme="minorEastAsia" w:hAnsiTheme="minorHAnsi" w:cstheme="minorBidi"/>
      <w:color w:val="auto"/>
      <w:position w:val="0"/>
      <w:lang w:eastAsia="fr-FR"/>
    </w:rPr>
  </w:style>
  <w:style w:type="paragraph" w:customStyle="1" w:styleId="Style1">
    <w:name w:val="Style1"/>
    <w:basedOn w:val="Normal"/>
    <w:link w:val="Style1Car"/>
    <w:qFormat/>
    <w:rsid w:val="009E5EA8"/>
    <w:pPr>
      <w:numPr>
        <w:numId w:val="7"/>
      </w:numPr>
      <w:pBdr>
        <w:top w:val="nil"/>
        <w:left w:val="nil"/>
        <w:bottom w:val="nil"/>
        <w:right w:val="nil"/>
        <w:between w:val="nil"/>
      </w:pBdr>
      <w:spacing w:after="120" w:line="276" w:lineRule="auto"/>
      <w:ind w:leftChars="0" w:left="0" w:firstLineChars="0" w:firstLine="0"/>
    </w:pPr>
    <w:rPr>
      <w:rFonts w:ascii="Calibri" w:eastAsia="Calibri" w:hAnsi="Calibri" w:cs="Calibri"/>
      <w:b/>
      <w:smallCaps/>
      <w:color w:val="44546A" w:themeColor="text2"/>
      <w:sz w:val="24"/>
      <w:szCs w:val="24"/>
    </w:rPr>
  </w:style>
  <w:style w:type="character" w:customStyle="1" w:styleId="Style1Car">
    <w:name w:val="Style1 Car"/>
    <w:basedOn w:val="DefaultParagraphFont"/>
    <w:link w:val="Style1"/>
    <w:rsid w:val="009E5EA8"/>
    <w:rPr>
      <w:rFonts w:ascii="Calibri" w:eastAsia="Calibri" w:hAnsi="Calibri" w:cs="Calibri"/>
      <w:b/>
      <w:smallCaps/>
      <w:color w:val="44546A" w:themeColor="text2"/>
      <w:position w:val="-1"/>
      <w:sz w:val="24"/>
      <w:szCs w:val="24"/>
      <w:lang w:val="fr-FR"/>
    </w:rPr>
  </w:style>
  <w:style w:type="paragraph" w:customStyle="1" w:styleId="Style2">
    <w:name w:val="Style2"/>
    <w:basedOn w:val="Normal"/>
    <w:link w:val="Style2Car"/>
    <w:qFormat/>
    <w:rsid w:val="009E5EA8"/>
    <w:pPr>
      <w:numPr>
        <w:numId w:val="5"/>
      </w:numPr>
      <w:pBdr>
        <w:top w:val="nil"/>
        <w:left w:val="nil"/>
        <w:bottom w:val="nil"/>
        <w:right w:val="nil"/>
        <w:between w:val="nil"/>
      </w:pBdr>
      <w:spacing w:after="200" w:line="240" w:lineRule="auto"/>
      <w:ind w:leftChars="0" w:left="0" w:firstLineChars="0" w:firstLine="0"/>
    </w:pPr>
    <w:rPr>
      <w:rFonts w:ascii="Times New Roman" w:eastAsia="Times New Roman" w:hAnsi="Times New Roman" w:cs="Times New Roman"/>
      <w:b/>
    </w:rPr>
  </w:style>
  <w:style w:type="character" w:customStyle="1" w:styleId="Style2Car">
    <w:name w:val="Style2 Car"/>
    <w:basedOn w:val="DefaultParagraphFont"/>
    <w:link w:val="Style2"/>
    <w:rsid w:val="009E5EA8"/>
    <w:rPr>
      <w:rFonts w:ascii="Times New Roman" w:eastAsia="Times New Roman" w:hAnsi="Times New Roman" w:cs="Times New Roman"/>
      <w:b/>
      <w:color w:val="000000"/>
      <w:position w:val="-1"/>
      <w:lang w:val="fr-FR"/>
    </w:rPr>
  </w:style>
  <w:style w:type="paragraph" w:styleId="ListParagraph">
    <w:name w:val="List Paragraph"/>
    <w:aliases w:val="Paragraphe de liste num,Paragraphe de liste 1,References,Bullet 1 List,Bullet Styles para,Citation List,Equipment,Figure_name,Graphic,List Paragraph (bulleted list),List Paragraph Char Char Char,List Paragraph1,Numbered Indented Text"/>
    <w:basedOn w:val="Normal"/>
    <w:uiPriority w:val="34"/>
    <w:qFormat/>
    <w:rsid w:val="009E5EA8"/>
    <w:pPr>
      <w:ind w:left="720"/>
      <w:contextualSpacing/>
    </w:pPr>
  </w:style>
  <w:style w:type="character" w:customStyle="1" w:styleId="EndnoteTextChar">
    <w:name w:val="Endnote Text Char"/>
    <w:basedOn w:val="DefaultParagraphFont"/>
    <w:link w:val="EndnoteText"/>
    <w:uiPriority w:val="99"/>
    <w:semiHidden/>
    <w:rsid w:val="009E5EA8"/>
    <w:rPr>
      <w:rFonts w:ascii="Arial" w:eastAsia="Arial" w:hAnsi="Arial" w:cs="Arial"/>
      <w:color w:val="000000"/>
      <w:position w:val="-1"/>
      <w:sz w:val="20"/>
      <w:szCs w:val="20"/>
      <w:lang w:val="fr-FR"/>
    </w:rPr>
  </w:style>
  <w:style w:type="paragraph" w:styleId="EndnoteText">
    <w:name w:val="endnote text"/>
    <w:basedOn w:val="Normal"/>
    <w:link w:val="EndnoteTextChar"/>
    <w:uiPriority w:val="99"/>
    <w:semiHidden/>
    <w:unhideWhenUsed/>
    <w:rsid w:val="009E5EA8"/>
    <w:pPr>
      <w:spacing w:after="0" w:line="240" w:lineRule="auto"/>
    </w:pPr>
    <w:rPr>
      <w:sz w:val="20"/>
      <w:szCs w:val="20"/>
    </w:rPr>
  </w:style>
  <w:style w:type="paragraph" w:customStyle="1" w:styleId="Style5">
    <w:name w:val="Style5"/>
    <w:basedOn w:val="Normal"/>
    <w:link w:val="Style5Car"/>
    <w:qFormat/>
    <w:rsid w:val="009E5EA8"/>
    <w:pPr>
      <w:suppressAutoHyphens w:val="0"/>
      <w:spacing w:after="120" w:line="264" w:lineRule="auto"/>
      <w:ind w:leftChars="0" w:left="0" w:firstLineChars="0" w:firstLine="0"/>
      <w:jc w:val="center"/>
      <w:textDirection w:val="lrTb"/>
      <w:textAlignment w:val="auto"/>
      <w:outlineLvl w:val="9"/>
    </w:pPr>
    <w:rPr>
      <w:rFonts w:ascii="Calibri" w:eastAsia="Arial Black" w:hAnsi="Calibri" w:cs="Calibri"/>
      <w:b/>
      <w:color w:val="auto"/>
      <w:position w:val="0"/>
      <w:sz w:val="44"/>
      <w:szCs w:val="20"/>
      <w:u w:val="single"/>
      <w:lang w:val="fr-MA" w:eastAsia="fr-MA"/>
    </w:rPr>
  </w:style>
  <w:style w:type="character" w:customStyle="1" w:styleId="Style5Car">
    <w:name w:val="Style5 Car"/>
    <w:basedOn w:val="DefaultParagraphFont"/>
    <w:link w:val="Style5"/>
    <w:rsid w:val="009E5EA8"/>
    <w:rPr>
      <w:rFonts w:ascii="Calibri" w:eastAsia="Arial Black" w:hAnsi="Calibri" w:cs="Calibri"/>
      <w:b/>
      <w:sz w:val="44"/>
      <w:szCs w:val="20"/>
      <w:u w:val="single"/>
      <w:lang w:eastAsia="fr-MA"/>
    </w:rPr>
  </w:style>
  <w:style w:type="paragraph" w:customStyle="1" w:styleId="msonormal0">
    <w:name w:val="msonormal"/>
    <w:basedOn w:val="Normal"/>
    <w:rsid w:val="009E5EA8"/>
    <w:pPr>
      <w:suppressAutoHyphens w:val="0"/>
      <w:spacing w:before="100" w:beforeAutospacing="1" w:after="100" w:afterAutospacing="1" w:line="240" w:lineRule="auto"/>
      <w:ind w:leftChars="0" w:left="0" w:firstLineChars="0" w:firstLine="0"/>
      <w:jc w:val="left"/>
      <w:textDirection w:val="lrTb"/>
      <w:textAlignment w:val="auto"/>
      <w:outlineLvl w:val="9"/>
    </w:pPr>
    <w:rPr>
      <w:rFonts w:ascii="Times New Roman" w:eastAsia="Times New Roman" w:hAnsi="Times New Roman" w:cs="Times New Roman"/>
      <w:color w:val="auto"/>
      <w:position w:val="0"/>
      <w:sz w:val="24"/>
      <w:szCs w:val="24"/>
      <w:lang w:val="fr-MA" w:eastAsia="fr-MA"/>
    </w:rPr>
  </w:style>
  <w:style w:type="character" w:customStyle="1" w:styleId="ParagraphedelisteCar">
    <w:name w:val="Paragraphe de liste Car"/>
    <w:aliases w:val="Paragraphe de liste num Car,Paragraphe de liste 1 Car,References Car,Bullet 1 List Car,Bullet Styles para Car,Citation List Car,Equipment Car,Figure_name Car,Graphic Car,List Paragraph (bulleted list) Car,List Paragraph1 Car"/>
    <w:uiPriority w:val="34"/>
    <w:rsid w:val="009E5EA8"/>
    <w:rPr>
      <w:color w:val="000000"/>
      <w:w w:val="100"/>
      <w:position w:val="-1"/>
      <w:sz w:val="22"/>
      <w:effect w:val="none"/>
      <w:vertAlign w:val="baseline"/>
      <w:em w:val="none"/>
    </w:rPr>
  </w:style>
  <w:style w:type="character" w:customStyle="1" w:styleId="hrcahc">
    <w:name w:val="hrcahc"/>
    <w:basedOn w:val="DefaultParagraphFont"/>
    <w:rsid w:val="009E5EA8"/>
  </w:style>
  <w:style w:type="paragraph" w:customStyle="1" w:styleId="Style6">
    <w:name w:val="Style6"/>
    <w:basedOn w:val="Normal"/>
    <w:link w:val="Style6Car"/>
    <w:qFormat/>
    <w:rsid w:val="009E5EA8"/>
    <w:pPr>
      <w:suppressAutoHyphens w:val="0"/>
      <w:spacing w:after="120"/>
      <w:ind w:leftChars="0" w:left="0" w:firstLineChars="0" w:firstLine="0"/>
      <w:jc w:val="center"/>
      <w:textDirection w:val="lrTb"/>
      <w:textAlignment w:val="auto"/>
      <w:outlineLvl w:val="9"/>
    </w:pPr>
    <w:rPr>
      <w:rFonts w:asciiTheme="minorHAnsi" w:eastAsia="Calibri" w:hAnsiTheme="minorHAnsi" w:cstheme="minorHAnsi"/>
      <w:b/>
      <w:position w:val="0"/>
      <w:sz w:val="44"/>
    </w:rPr>
  </w:style>
  <w:style w:type="character" w:customStyle="1" w:styleId="Style6Car">
    <w:name w:val="Style6 Car"/>
    <w:basedOn w:val="DefaultParagraphFont"/>
    <w:link w:val="Style6"/>
    <w:rsid w:val="009E5EA8"/>
    <w:rPr>
      <w:rFonts w:eastAsia="Calibri" w:cstheme="minorHAnsi"/>
      <w:b/>
      <w:color w:val="000000"/>
      <w:sz w:val="44"/>
      <w:lang w:val="fr-FR"/>
    </w:rPr>
  </w:style>
  <w:style w:type="character" w:customStyle="1" w:styleId="AODocTxtCar">
    <w:name w:val="AODocTxt Car"/>
    <w:basedOn w:val="DefaultParagraphFont"/>
    <w:link w:val="AODocTxt"/>
    <w:uiPriority w:val="99"/>
    <w:locked/>
    <w:rsid w:val="009E5EA8"/>
    <w:rPr>
      <w:rFonts w:ascii="Times New Roman" w:eastAsia="Times New Roman" w:hAnsi="Times New Roman" w:cs="Times New Roman"/>
      <w:szCs w:val="20"/>
    </w:rPr>
  </w:style>
  <w:style w:type="paragraph" w:customStyle="1" w:styleId="AODocTxt">
    <w:name w:val="AODocTxt"/>
    <w:basedOn w:val="Normal"/>
    <w:link w:val="AODocTxtCar"/>
    <w:uiPriority w:val="99"/>
    <w:rsid w:val="009E5EA8"/>
    <w:pPr>
      <w:suppressAutoHyphens w:val="0"/>
      <w:spacing w:after="0" w:line="240" w:lineRule="auto"/>
      <w:ind w:leftChars="0" w:left="0" w:firstLineChars="0" w:firstLine="0"/>
      <w:jc w:val="left"/>
      <w:textDirection w:val="lrTb"/>
      <w:textAlignment w:val="auto"/>
      <w:outlineLvl w:val="9"/>
    </w:pPr>
    <w:rPr>
      <w:rFonts w:ascii="Times New Roman" w:eastAsia="Times New Roman" w:hAnsi="Times New Roman" w:cs="Times New Roman"/>
      <w:color w:val="auto"/>
      <w:position w:val="0"/>
      <w:szCs w:val="20"/>
      <w:lang w:val="fr-MA"/>
    </w:rPr>
  </w:style>
  <w:style w:type="paragraph" w:customStyle="1" w:styleId="AODocTxtL1">
    <w:name w:val="AODocTxtL1"/>
    <w:basedOn w:val="AODocTxt"/>
    <w:uiPriority w:val="99"/>
    <w:rsid w:val="009E5EA8"/>
    <w:pPr>
      <w:numPr>
        <w:ilvl w:val="1"/>
      </w:numPr>
      <w:tabs>
        <w:tab w:val="num" w:pos="360"/>
      </w:tabs>
      <w:spacing w:before="240" w:line="260" w:lineRule="atLeast"/>
      <w:ind w:left="1789" w:hanging="360"/>
      <w:jc w:val="both"/>
    </w:pPr>
    <w:rPr>
      <w:rFonts w:eastAsia="SimSun"/>
      <w:szCs w:val="22"/>
    </w:rPr>
  </w:style>
  <w:style w:type="paragraph" w:customStyle="1" w:styleId="AODocTxtL2">
    <w:name w:val="AODocTxtL2"/>
    <w:basedOn w:val="AODocTxt"/>
    <w:uiPriority w:val="99"/>
    <w:rsid w:val="009E5EA8"/>
    <w:pPr>
      <w:numPr>
        <w:ilvl w:val="2"/>
      </w:numPr>
      <w:tabs>
        <w:tab w:val="num" w:pos="360"/>
      </w:tabs>
      <w:spacing w:before="240" w:line="260" w:lineRule="atLeast"/>
      <w:ind w:left="2509" w:hanging="360"/>
      <w:jc w:val="both"/>
    </w:pPr>
    <w:rPr>
      <w:rFonts w:eastAsia="SimSun"/>
      <w:szCs w:val="22"/>
    </w:rPr>
  </w:style>
  <w:style w:type="paragraph" w:customStyle="1" w:styleId="AODocTxtL3">
    <w:name w:val="AODocTxtL3"/>
    <w:basedOn w:val="AODocTxt"/>
    <w:uiPriority w:val="99"/>
    <w:rsid w:val="009E5EA8"/>
    <w:pPr>
      <w:numPr>
        <w:ilvl w:val="3"/>
      </w:numPr>
      <w:tabs>
        <w:tab w:val="num" w:pos="360"/>
      </w:tabs>
      <w:spacing w:before="240" w:line="260" w:lineRule="atLeast"/>
      <w:ind w:left="3229" w:hanging="360"/>
      <w:jc w:val="both"/>
    </w:pPr>
    <w:rPr>
      <w:rFonts w:eastAsia="SimSun"/>
      <w:szCs w:val="22"/>
    </w:rPr>
  </w:style>
  <w:style w:type="paragraph" w:customStyle="1" w:styleId="AODocTxtL4">
    <w:name w:val="AODocTxtL4"/>
    <w:basedOn w:val="AODocTxt"/>
    <w:uiPriority w:val="99"/>
    <w:rsid w:val="009E5EA8"/>
    <w:pPr>
      <w:numPr>
        <w:ilvl w:val="4"/>
      </w:numPr>
      <w:tabs>
        <w:tab w:val="num" w:pos="360"/>
      </w:tabs>
      <w:spacing w:before="240" w:line="260" w:lineRule="atLeast"/>
      <w:ind w:left="3949" w:hanging="360"/>
      <w:jc w:val="both"/>
    </w:pPr>
    <w:rPr>
      <w:rFonts w:eastAsia="SimSun"/>
      <w:szCs w:val="22"/>
    </w:rPr>
  </w:style>
  <w:style w:type="paragraph" w:customStyle="1" w:styleId="AODocTxtL5">
    <w:name w:val="AODocTxtL5"/>
    <w:basedOn w:val="AODocTxt"/>
    <w:uiPriority w:val="99"/>
    <w:rsid w:val="009E5EA8"/>
    <w:pPr>
      <w:numPr>
        <w:ilvl w:val="5"/>
      </w:numPr>
      <w:tabs>
        <w:tab w:val="num" w:pos="360"/>
      </w:tabs>
      <w:spacing w:before="240" w:line="260" w:lineRule="atLeast"/>
      <w:ind w:left="4669" w:hanging="360"/>
      <w:jc w:val="both"/>
    </w:pPr>
    <w:rPr>
      <w:rFonts w:eastAsia="SimSun"/>
      <w:szCs w:val="22"/>
    </w:rPr>
  </w:style>
  <w:style w:type="paragraph" w:customStyle="1" w:styleId="AODocTxtL6">
    <w:name w:val="AODocTxtL6"/>
    <w:basedOn w:val="AODocTxt"/>
    <w:uiPriority w:val="99"/>
    <w:rsid w:val="009E5EA8"/>
    <w:pPr>
      <w:numPr>
        <w:ilvl w:val="6"/>
      </w:numPr>
      <w:tabs>
        <w:tab w:val="num" w:pos="360"/>
      </w:tabs>
      <w:spacing w:before="240" w:line="260" w:lineRule="atLeast"/>
      <w:ind w:left="5389" w:hanging="360"/>
      <w:jc w:val="both"/>
    </w:pPr>
    <w:rPr>
      <w:rFonts w:eastAsia="SimSun"/>
      <w:szCs w:val="22"/>
    </w:rPr>
  </w:style>
  <w:style w:type="paragraph" w:customStyle="1" w:styleId="AODocTxtL7">
    <w:name w:val="AODocTxtL7"/>
    <w:basedOn w:val="AODocTxt"/>
    <w:uiPriority w:val="99"/>
    <w:rsid w:val="009E5EA8"/>
    <w:pPr>
      <w:numPr>
        <w:ilvl w:val="7"/>
      </w:numPr>
      <w:tabs>
        <w:tab w:val="num" w:pos="360"/>
      </w:tabs>
      <w:spacing w:before="240" w:line="260" w:lineRule="atLeast"/>
      <w:ind w:left="6109" w:hanging="360"/>
      <w:jc w:val="both"/>
    </w:pPr>
    <w:rPr>
      <w:rFonts w:eastAsia="SimSun"/>
      <w:szCs w:val="22"/>
    </w:rPr>
  </w:style>
  <w:style w:type="paragraph" w:customStyle="1" w:styleId="AODocTxtL8">
    <w:name w:val="AODocTxtL8"/>
    <w:basedOn w:val="AODocTxt"/>
    <w:uiPriority w:val="99"/>
    <w:rsid w:val="009E5EA8"/>
    <w:pPr>
      <w:numPr>
        <w:ilvl w:val="8"/>
      </w:numPr>
      <w:tabs>
        <w:tab w:val="num" w:pos="360"/>
      </w:tabs>
      <w:spacing w:before="240" w:line="260" w:lineRule="atLeast"/>
      <w:ind w:left="6829" w:hanging="360"/>
      <w:jc w:val="both"/>
    </w:pPr>
    <w:rPr>
      <w:rFonts w:eastAsia="SimSun"/>
      <w:szCs w:val="22"/>
    </w:rPr>
  </w:style>
  <w:style w:type="paragraph" w:customStyle="1" w:styleId="xaodoctxt">
    <w:name w:val="x_aodoctxt"/>
    <w:basedOn w:val="Normal"/>
    <w:uiPriority w:val="99"/>
    <w:rsid w:val="009E5EA8"/>
    <w:pPr>
      <w:suppressAutoHyphens w:val="0"/>
      <w:spacing w:before="100" w:beforeAutospacing="1" w:after="100" w:afterAutospacing="1" w:line="240" w:lineRule="auto"/>
      <w:ind w:leftChars="0" w:left="0" w:firstLineChars="0" w:firstLine="0"/>
      <w:jc w:val="left"/>
      <w:textDirection w:val="lrTb"/>
      <w:textAlignment w:val="auto"/>
      <w:outlineLvl w:val="9"/>
    </w:pPr>
    <w:rPr>
      <w:rFonts w:ascii="Times New Roman" w:eastAsia="Times New Roman" w:hAnsi="Times New Roman" w:cs="Times New Roman"/>
      <w:color w:val="auto"/>
      <w:position w:val="0"/>
      <w:sz w:val="24"/>
      <w:szCs w:val="24"/>
      <w:lang w:eastAsia="fr-FR"/>
    </w:rPr>
  </w:style>
  <w:style w:type="character" w:customStyle="1" w:styleId="Style1annexeCar">
    <w:name w:val="Style1 annexe Car"/>
    <w:basedOn w:val="AODocTxtCar"/>
    <w:link w:val="Style1annexe"/>
    <w:locked/>
    <w:rsid w:val="009E5EA8"/>
    <w:rPr>
      <w:rFonts w:ascii="Times New Roman" w:eastAsia="Times New Roman" w:hAnsi="Times New Roman" w:cs="Times New Roman"/>
      <w:b/>
      <w:sz w:val="24"/>
      <w:szCs w:val="24"/>
    </w:rPr>
  </w:style>
  <w:style w:type="paragraph" w:customStyle="1" w:styleId="Style1annexe">
    <w:name w:val="Style1 annexe"/>
    <w:basedOn w:val="AODocTxt"/>
    <w:link w:val="Style1annexeCar"/>
    <w:autoRedefine/>
    <w:qFormat/>
    <w:rsid w:val="009E5EA8"/>
    <w:pPr>
      <w:spacing w:before="240" w:after="120"/>
      <w:jc w:val="both"/>
    </w:pPr>
    <w:rPr>
      <w:b/>
      <w:sz w:val="24"/>
      <w:szCs w:val="24"/>
    </w:rPr>
  </w:style>
  <w:style w:type="character" w:customStyle="1" w:styleId="Style2annexeCar">
    <w:name w:val="Style2 annexe Car"/>
    <w:basedOn w:val="AODocTxtCar"/>
    <w:link w:val="Style2annexe"/>
    <w:locked/>
    <w:rsid w:val="009E5EA8"/>
    <w:rPr>
      <w:rFonts w:ascii="Times New Roman" w:eastAsia="Times New Roman" w:hAnsi="Times New Roman" w:cs="Times New Roman"/>
      <w:b/>
      <w:sz w:val="24"/>
      <w:szCs w:val="24"/>
      <w:u w:val="single"/>
    </w:rPr>
  </w:style>
  <w:style w:type="paragraph" w:customStyle="1" w:styleId="Style2annexe">
    <w:name w:val="Style2 annexe"/>
    <w:basedOn w:val="AODocTxt"/>
    <w:link w:val="Style2annexeCar"/>
    <w:qFormat/>
    <w:rsid w:val="009E5EA8"/>
    <w:pPr>
      <w:spacing w:before="240" w:after="240"/>
    </w:pPr>
    <w:rPr>
      <w:b/>
      <w:sz w:val="24"/>
      <w:szCs w:val="24"/>
      <w:u w:val="single"/>
    </w:rPr>
  </w:style>
  <w:style w:type="character" w:customStyle="1" w:styleId="w8qarf">
    <w:name w:val="w8qarf"/>
    <w:basedOn w:val="DefaultParagraphFont"/>
    <w:rsid w:val="009E5EA8"/>
  </w:style>
  <w:style w:type="character" w:customStyle="1" w:styleId="lrzxr">
    <w:name w:val="lrzxr"/>
    <w:basedOn w:val="DefaultParagraphFont"/>
    <w:rsid w:val="009E5EA8"/>
  </w:style>
  <w:style w:type="table" w:styleId="MediumShading2-Accent5">
    <w:name w:val="Medium Shading 2 Accent 5"/>
    <w:basedOn w:val="TableNormal"/>
    <w:uiPriority w:val="64"/>
    <w:unhideWhenUsed/>
    <w:rsid w:val="009E5EA8"/>
    <w:pPr>
      <w:spacing w:after="0" w:line="240" w:lineRule="auto"/>
    </w:pPr>
    <w:rPr>
      <w:lang w:val="fr-F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eop">
    <w:name w:val="eop"/>
    <w:basedOn w:val="DefaultParagraphFont"/>
    <w:rsid w:val="00F62AFF"/>
  </w:style>
  <w:style w:type="character" w:customStyle="1" w:styleId="Heading7Char">
    <w:name w:val="Heading 7 Char"/>
    <w:basedOn w:val="DefaultParagraphFont"/>
    <w:link w:val="Heading7"/>
    <w:semiHidden/>
    <w:rsid w:val="004A33CA"/>
    <w:rPr>
      <w:rFonts w:ascii="Times New Roman" w:eastAsia="Times New Roman" w:hAnsi="Times New Roman" w:cs="Times New Roman"/>
      <w:sz w:val="24"/>
      <w:szCs w:val="24"/>
      <w:lang w:val="fr-FR"/>
    </w:rPr>
  </w:style>
  <w:style w:type="character" w:customStyle="1" w:styleId="Heading8Char">
    <w:name w:val="Heading 8 Char"/>
    <w:basedOn w:val="DefaultParagraphFont"/>
    <w:link w:val="Heading8"/>
    <w:semiHidden/>
    <w:rsid w:val="004A33CA"/>
    <w:rPr>
      <w:rFonts w:ascii="Times New Roman" w:eastAsia="Times New Roman" w:hAnsi="Times New Roman" w:cs="Times New Roman"/>
      <w:i/>
      <w:iCs/>
      <w:sz w:val="24"/>
      <w:szCs w:val="24"/>
      <w:lang w:val="fr-FR"/>
    </w:rPr>
  </w:style>
  <w:style w:type="character" w:customStyle="1" w:styleId="Heading9Char">
    <w:name w:val="Heading 9 Char"/>
    <w:basedOn w:val="DefaultParagraphFont"/>
    <w:link w:val="Heading9"/>
    <w:semiHidden/>
    <w:rsid w:val="004A33CA"/>
    <w:rPr>
      <w:rFonts w:ascii="Arial" w:eastAsia="Times New Roman" w:hAnsi="Arial" w:cs="Arial"/>
      <w:lang w:val="fr-FR"/>
    </w:rPr>
  </w:style>
  <w:style w:type="paragraph" w:customStyle="1" w:styleId="AONormal8C">
    <w:name w:val="AONormal8C"/>
    <w:basedOn w:val="AONormal8L"/>
    <w:rsid w:val="004A33CA"/>
    <w:pPr>
      <w:jc w:val="center"/>
    </w:pPr>
  </w:style>
  <w:style w:type="paragraph" w:customStyle="1" w:styleId="AONormal8L">
    <w:name w:val="AONormal8L"/>
    <w:basedOn w:val="Normal"/>
    <w:rsid w:val="004A33CA"/>
    <w:pPr>
      <w:suppressAutoHyphens w:val="0"/>
      <w:spacing w:after="0" w:line="220" w:lineRule="atLeast"/>
      <w:ind w:leftChars="0" w:left="0" w:firstLineChars="0" w:firstLine="0"/>
      <w:jc w:val="left"/>
      <w:textDirection w:val="lrTb"/>
      <w:textAlignment w:val="auto"/>
      <w:outlineLvl w:val="9"/>
    </w:pPr>
    <w:rPr>
      <w:rFonts w:eastAsia="MS PGothic" w:cs="Times New Roman"/>
      <w:color w:val="auto"/>
      <w:position w:val="0"/>
      <w:sz w:val="16"/>
      <w:szCs w:val="16"/>
    </w:rPr>
  </w:style>
  <w:style w:type="paragraph" w:customStyle="1" w:styleId="AONormal8R">
    <w:name w:val="AONormal8R"/>
    <w:basedOn w:val="AONormal8L"/>
    <w:rsid w:val="004A33CA"/>
    <w:pPr>
      <w:jc w:val="right"/>
    </w:pPr>
  </w:style>
  <w:style w:type="paragraph" w:customStyle="1" w:styleId="AONormal8LBold">
    <w:name w:val="AONormal8LBold"/>
    <w:basedOn w:val="AONormal8L"/>
    <w:rsid w:val="004A33CA"/>
    <w:rPr>
      <w:b/>
    </w:rPr>
  </w:style>
  <w:style w:type="paragraph" w:styleId="ListContinue">
    <w:name w:val="List Continue"/>
    <w:basedOn w:val="Normal"/>
    <w:rsid w:val="004A33CA"/>
    <w:pPr>
      <w:suppressAutoHyphens w:val="0"/>
      <w:spacing w:after="240" w:line="240" w:lineRule="auto"/>
      <w:ind w:leftChars="0" w:left="360" w:firstLineChars="0" w:firstLine="0"/>
      <w:jc w:val="left"/>
      <w:textDirection w:val="lrTb"/>
      <w:textAlignment w:val="auto"/>
      <w:outlineLvl w:val="9"/>
    </w:pPr>
    <w:rPr>
      <w:rFonts w:ascii="Times New Roman" w:eastAsia="Times New Roman" w:hAnsi="Times New Roman" w:cs="Times New Roman"/>
      <w:color w:val="auto"/>
      <w:position w:val="0"/>
      <w:sz w:val="24"/>
      <w:szCs w:val="20"/>
    </w:rPr>
  </w:style>
  <w:style w:type="character" w:customStyle="1" w:styleId="Heading7Char1">
    <w:name w:val="Heading 7 Char1"/>
    <w:basedOn w:val="DefaultParagraphFont"/>
    <w:uiPriority w:val="9"/>
    <w:semiHidden/>
    <w:rsid w:val="004A33CA"/>
    <w:rPr>
      <w:rFonts w:ascii="Calibri" w:eastAsia="Times New Roman" w:hAnsi="Calibri" w:cs="Times New Roman"/>
      <w:sz w:val="24"/>
      <w:szCs w:val="24"/>
      <w:lang w:val="en-US" w:eastAsia="en-US"/>
    </w:rPr>
  </w:style>
  <w:style w:type="character" w:customStyle="1" w:styleId="Heading8Char1">
    <w:name w:val="Heading 8 Char1"/>
    <w:basedOn w:val="DefaultParagraphFont"/>
    <w:uiPriority w:val="9"/>
    <w:semiHidden/>
    <w:rsid w:val="004A33CA"/>
    <w:rPr>
      <w:rFonts w:ascii="Calibri" w:eastAsia="Times New Roman" w:hAnsi="Calibri" w:cs="Times New Roman"/>
      <w:i/>
      <w:iCs/>
      <w:sz w:val="24"/>
      <w:szCs w:val="24"/>
      <w:lang w:val="en-US" w:eastAsia="en-US"/>
    </w:rPr>
  </w:style>
  <w:style w:type="character" w:customStyle="1" w:styleId="Heading9Char1">
    <w:name w:val="Heading 9 Char1"/>
    <w:basedOn w:val="DefaultParagraphFont"/>
    <w:uiPriority w:val="9"/>
    <w:semiHidden/>
    <w:rsid w:val="004A33CA"/>
    <w:rPr>
      <w:rFonts w:ascii="Cambria" w:eastAsia="Times New Roman" w:hAnsi="Cambria" w:cs="Times New Roman"/>
      <w:sz w:val="22"/>
      <w:szCs w:val="22"/>
      <w:lang w:val="en-US" w:eastAsia="en-US"/>
    </w:rPr>
  </w:style>
  <w:style w:type="character" w:customStyle="1" w:styleId="DeltaViewInsertion">
    <w:name w:val="DeltaView Insertion"/>
    <w:rsid w:val="004A33CA"/>
    <w:rPr>
      <w:color w:val="0000FF"/>
      <w:spacing w:val="0"/>
      <w:u w:val="double"/>
    </w:rPr>
  </w:style>
  <w:style w:type="paragraph" w:customStyle="1" w:styleId="Char5">
    <w:name w:val="Char5"/>
    <w:basedOn w:val="Normal"/>
    <w:next w:val="Normal"/>
    <w:rsid w:val="004A33CA"/>
    <w:pPr>
      <w:suppressAutoHyphens w:val="0"/>
      <w:spacing w:after="160" w:line="240" w:lineRule="exact"/>
      <w:ind w:leftChars="0" w:left="0" w:firstLineChars="0" w:firstLine="0"/>
      <w:jc w:val="left"/>
      <w:textDirection w:val="lrTb"/>
      <w:textAlignment w:val="auto"/>
      <w:outlineLvl w:val="9"/>
    </w:pPr>
    <w:rPr>
      <w:rFonts w:ascii="Tahoma" w:eastAsia="Times New Roman" w:hAnsi="Tahoma" w:cs="Times New Roman"/>
      <w:color w:val="auto"/>
      <w:position w:val="0"/>
      <w:sz w:val="24"/>
      <w:szCs w:val="20"/>
    </w:rPr>
  </w:style>
  <w:style w:type="paragraph" w:styleId="NormalWeb">
    <w:name w:val="Normal (Web)"/>
    <w:basedOn w:val="Normal"/>
    <w:uiPriority w:val="99"/>
    <w:semiHidden/>
    <w:unhideWhenUsed/>
    <w:rsid w:val="004A33CA"/>
    <w:pPr>
      <w:suppressAutoHyphens w:val="0"/>
      <w:spacing w:after="0" w:line="240" w:lineRule="auto"/>
      <w:ind w:leftChars="0" w:left="0" w:firstLineChars="0" w:firstLine="0"/>
      <w:jc w:val="left"/>
      <w:textDirection w:val="lrTb"/>
      <w:textAlignment w:val="auto"/>
      <w:outlineLvl w:val="9"/>
    </w:pPr>
    <w:rPr>
      <w:rFonts w:ascii="Times New Roman" w:eastAsiaTheme="minorHAnsi" w:hAnsi="Times New Roman" w:cs="Times New Roman"/>
      <w:color w:val="auto"/>
      <w:position w:val="0"/>
      <w:sz w:val="24"/>
      <w:szCs w:val="24"/>
      <w:lang w:eastAsia="fr-FR"/>
    </w:rPr>
  </w:style>
  <w:style w:type="paragraph" w:customStyle="1" w:styleId="xmsonormal">
    <w:name w:val="x_msonormal"/>
    <w:basedOn w:val="Normal"/>
    <w:uiPriority w:val="99"/>
    <w:semiHidden/>
    <w:rsid w:val="004A33CA"/>
    <w:pPr>
      <w:suppressAutoHyphens w:val="0"/>
      <w:spacing w:after="0" w:line="240" w:lineRule="auto"/>
      <w:ind w:leftChars="0" w:left="0" w:firstLineChars="0" w:firstLine="0"/>
      <w:jc w:val="left"/>
      <w:textDirection w:val="lrTb"/>
      <w:textAlignment w:val="auto"/>
      <w:outlineLvl w:val="9"/>
    </w:pPr>
    <w:rPr>
      <w:rFonts w:ascii="Times New Roman" w:eastAsiaTheme="minorHAnsi" w:hAnsi="Times New Roman" w:cs="Times New Roman"/>
      <w:color w:val="auto"/>
      <w:position w:val="0"/>
      <w:sz w:val="24"/>
      <w:szCs w:val="24"/>
      <w:lang w:eastAsia="fr-FR"/>
    </w:rPr>
  </w:style>
  <w:style w:type="table" w:styleId="LightShading-Accent5">
    <w:name w:val="Light Shading Accent 5"/>
    <w:basedOn w:val="TableNormal"/>
    <w:uiPriority w:val="60"/>
    <w:rsid w:val="004A33CA"/>
    <w:pPr>
      <w:spacing w:after="0" w:line="240" w:lineRule="auto"/>
    </w:pPr>
    <w:rPr>
      <w:color w:val="2F5496" w:themeColor="accent5" w:themeShade="BF"/>
      <w:lang w:val="fr-FR"/>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rsid w:val="004A33CA"/>
    <w:pPr>
      <w:spacing w:after="0" w:line="240" w:lineRule="auto"/>
    </w:pPr>
    <w:rPr>
      <w:color w:val="538135" w:themeColor="accent6" w:themeShade="BF"/>
      <w:lang w:val="fr-FR"/>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MediumShading2-Accent1">
    <w:name w:val="Medium Shading 2 Accent 1"/>
    <w:basedOn w:val="TableNormal"/>
    <w:uiPriority w:val="64"/>
    <w:rsid w:val="004A33CA"/>
    <w:pPr>
      <w:spacing w:after="0" w:line="240" w:lineRule="auto"/>
    </w:pPr>
    <w:rPr>
      <w:lang w:val="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ection3Char">
    <w:name w:val="Section 3 Char"/>
    <w:basedOn w:val="DefaultParagraphFont"/>
    <w:link w:val="Section3"/>
    <w:locked/>
    <w:rsid w:val="004A33CA"/>
  </w:style>
  <w:style w:type="paragraph" w:customStyle="1" w:styleId="Section3">
    <w:name w:val="Section 3"/>
    <w:basedOn w:val="Normal"/>
    <w:link w:val="Section3Char"/>
    <w:rsid w:val="004A33CA"/>
    <w:pPr>
      <w:numPr>
        <w:numId w:val="16"/>
      </w:numPr>
      <w:suppressAutoHyphens w:val="0"/>
      <w:spacing w:after="240" w:line="240" w:lineRule="auto"/>
      <w:ind w:leftChars="0" w:left="0" w:firstLineChars="0"/>
      <w:jc w:val="left"/>
      <w:textDirection w:val="lrTb"/>
      <w:textAlignment w:val="auto"/>
      <w:outlineLvl w:val="9"/>
    </w:pPr>
    <w:rPr>
      <w:rFonts w:asciiTheme="minorHAnsi" w:eastAsiaTheme="minorHAnsi" w:hAnsiTheme="minorHAnsi" w:cstheme="minorBidi"/>
      <w:color w:val="auto"/>
      <w:position w:val="0"/>
      <w:lang w:val="fr-MA"/>
    </w:rPr>
  </w:style>
  <w:style w:type="table" w:styleId="LightShading">
    <w:name w:val="Light Shading"/>
    <w:basedOn w:val="TableNormal"/>
    <w:uiPriority w:val="60"/>
    <w:rsid w:val="004A33CA"/>
    <w:pPr>
      <w:spacing w:after="0" w:line="240" w:lineRule="auto"/>
    </w:pPr>
    <w:rPr>
      <w:color w:val="000000" w:themeColor="text1" w:themeShade="BF"/>
      <w:lang w:val="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4A33CA"/>
    <w:pPr>
      <w:spacing w:after="0" w:line="240" w:lineRule="auto"/>
    </w:pPr>
    <w:rPr>
      <w:color w:val="C45911" w:themeColor="accent2" w:themeShade="BF"/>
      <w:lang w:val="fr-FR"/>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Tableausimple21">
    <w:name w:val="Tableau simple 21"/>
    <w:basedOn w:val="TableNormal"/>
    <w:uiPriority w:val="42"/>
    <w:rsid w:val="004A33CA"/>
    <w:pPr>
      <w:spacing w:after="0" w:line="240" w:lineRule="auto"/>
    </w:pPr>
    <w:rPr>
      <w:lang w:val="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ndnoteReference">
    <w:name w:val="endnote reference"/>
    <w:basedOn w:val="DefaultParagraphFont"/>
    <w:uiPriority w:val="99"/>
    <w:semiHidden/>
    <w:unhideWhenUsed/>
    <w:rsid w:val="004A33CA"/>
    <w:rPr>
      <w:vertAlign w:val="superscript"/>
    </w:rPr>
  </w:style>
  <w:style w:type="table" w:customStyle="1" w:styleId="Tableaudeconseil">
    <w:name w:val="Tableau de conseil"/>
    <w:basedOn w:val="TableNormal"/>
    <w:uiPriority w:val="99"/>
    <w:rsid w:val="007C1572"/>
    <w:pPr>
      <w:spacing w:after="180" w:line="288" w:lineRule="auto"/>
      <w:jc w:val="both"/>
    </w:pPr>
    <w:rPr>
      <w:rFonts w:ascii="Arial" w:eastAsia="Arial" w:hAnsi="Arial" w:cs="Arial"/>
      <w:lang w:val="fr-FR" w:eastAsia="fr-MA"/>
    </w:rPr>
    <w:tblPr>
      <w:tblCellMar>
        <w:top w:w="144" w:type="dxa"/>
        <w:left w:w="0" w:type="dxa"/>
        <w:right w:w="0" w:type="dxa"/>
      </w:tblCellMar>
    </w:tblPr>
    <w:tcPr>
      <w:shd w:val="clear" w:color="auto" w:fill="DEEAF6"/>
    </w:tcPr>
    <w:tblStylePr w:type="firstCol">
      <w:pPr>
        <w:wordWrap/>
        <w:jc w:val="center"/>
      </w:pPr>
    </w:tblStylePr>
  </w:style>
  <w:style w:type="table" w:customStyle="1" w:styleId="TableauGrille4-Accentuation11">
    <w:name w:val="Tableau Grille 4 - Accentuation 11"/>
    <w:basedOn w:val="TableNormal"/>
    <w:uiPriority w:val="49"/>
    <w:rsid w:val="007C1572"/>
    <w:pPr>
      <w:spacing w:after="180" w:line="288" w:lineRule="auto"/>
      <w:jc w:val="both"/>
    </w:pPr>
    <w:rPr>
      <w:rFonts w:ascii="Arial" w:eastAsia="Arial" w:hAnsi="Arial" w:cs="Arial"/>
      <w:lang w:val="fr-FR" w:eastAsia="fr-M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29" w:type="dxa"/>
        <w:bottom w:w="29"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lledetableauclaire1">
    <w:name w:val="Grille de tableau claire1"/>
    <w:basedOn w:val="TableNormal"/>
    <w:uiPriority w:val="40"/>
    <w:rsid w:val="007C1572"/>
    <w:pPr>
      <w:spacing w:after="180" w:line="288" w:lineRule="auto"/>
      <w:jc w:val="both"/>
    </w:pPr>
    <w:rPr>
      <w:rFonts w:ascii="Arial" w:eastAsia="Arial" w:hAnsi="Arial" w:cs="Arial"/>
      <w:lang w:val="fr-FR" w:eastAsia="fr-M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audobjectifduprojet">
    <w:name w:val="Tableau d’objectif du projet"/>
    <w:basedOn w:val="TableNormal"/>
    <w:uiPriority w:val="99"/>
    <w:rsid w:val="007C1572"/>
    <w:pPr>
      <w:spacing w:before="120" w:after="120" w:line="288" w:lineRule="auto"/>
      <w:jc w:val="both"/>
    </w:pPr>
    <w:rPr>
      <w:rFonts w:ascii="Arial" w:eastAsia="Arial" w:hAnsi="Arial" w:cs="Arial"/>
      <w:lang w:val="fr-FR" w:eastAsia="fr-MA"/>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style>
  <w:style w:type="table" w:customStyle="1" w:styleId="18">
    <w:name w:val="18"/>
    <w:basedOn w:val="TableNormal"/>
    <w:rsid w:val="007C1572"/>
    <w:pPr>
      <w:spacing w:before="120" w:after="180" w:line="288" w:lineRule="auto"/>
      <w:jc w:val="both"/>
    </w:pPr>
    <w:rPr>
      <w:rFonts w:ascii="Arial" w:eastAsia="Arial" w:hAnsi="Arial" w:cs="Arial"/>
      <w:color w:val="000000"/>
      <w:lang w:val="fr-FR" w:eastAsia="fr-MA"/>
    </w:rPr>
    <w:tblPr>
      <w:tblStyleRowBandSize w:val="1"/>
      <w:tblStyleColBandSize w:val="1"/>
      <w:tblCellMar>
        <w:top w:w="29" w:type="dxa"/>
        <w:left w:w="144" w:type="dxa"/>
        <w:bottom w:w="29" w:type="dxa"/>
        <w:right w:w="144" w:type="dxa"/>
      </w:tblCellMar>
    </w:tblPr>
    <w:tcPr>
      <w:shd w:val="clear" w:color="auto" w:fill="DEEBF6"/>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17">
    <w:name w:val="17"/>
    <w:basedOn w:val="TableNormal"/>
    <w:rsid w:val="007C1572"/>
    <w:pPr>
      <w:spacing w:before="120" w:after="180" w:line="288" w:lineRule="auto"/>
      <w:jc w:val="both"/>
    </w:pPr>
    <w:rPr>
      <w:rFonts w:ascii="Arial" w:eastAsia="Arial" w:hAnsi="Arial" w:cs="Arial"/>
      <w:color w:val="000000"/>
      <w:lang w:val="fr-FR" w:eastAsia="fr-MA"/>
    </w:rPr>
    <w:tblPr>
      <w:tblStyleRowBandSize w:val="1"/>
      <w:tblStyleColBandSize w:val="1"/>
      <w:tblCellMar>
        <w:top w:w="29" w:type="dxa"/>
        <w:left w:w="144" w:type="dxa"/>
        <w:bottom w:w="29" w:type="dxa"/>
        <w:right w:w="144" w:type="dxa"/>
      </w:tblCellMar>
    </w:tblPr>
    <w:tcPr>
      <w:shd w:val="clear" w:color="auto" w:fill="DEEBF6"/>
    </w:tcPr>
  </w:style>
  <w:style w:type="table" w:customStyle="1" w:styleId="16">
    <w:name w:val="16"/>
    <w:basedOn w:val="TableNormal"/>
    <w:rsid w:val="007C1572"/>
    <w:pPr>
      <w:spacing w:before="120" w:after="180" w:line="288" w:lineRule="auto"/>
      <w:jc w:val="both"/>
    </w:pPr>
    <w:rPr>
      <w:rFonts w:ascii="Arial" w:eastAsia="Arial" w:hAnsi="Arial" w:cs="Arial"/>
      <w:color w:val="000000"/>
      <w:lang w:val="fr-FR" w:eastAsia="fr-MA"/>
    </w:rPr>
    <w:tblPr>
      <w:tblStyleRowBandSize w:val="1"/>
      <w:tblStyleColBandSize w:val="1"/>
      <w:tblCellMar>
        <w:top w:w="29" w:type="dxa"/>
        <w:left w:w="144" w:type="dxa"/>
        <w:bottom w:w="29" w:type="dxa"/>
        <w:right w:w="144" w:type="dxa"/>
      </w:tblCellMar>
    </w:tblPr>
    <w:tcPr>
      <w:shd w:val="clear" w:color="auto" w:fill="DEEBF6"/>
    </w:tcPr>
  </w:style>
  <w:style w:type="table" w:customStyle="1" w:styleId="15">
    <w:name w:val="15"/>
    <w:basedOn w:val="TableNormal"/>
    <w:rsid w:val="007C1572"/>
    <w:pPr>
      <w:spacing w:before="120" w:after="180" w:line="288" w:lineRule="auto"/>
      <w:jc w:val="both"/>
    </w:pPr>
    <w:rPr>
      <w:rFonts w:ascii="Arial" w:eastAsia="Arial" w:hAnsi="Arial" w:cs="Arial"/>
      <w:color w:val="000000"/>
      <w:lang w:val="fr-FR" w:eastAsia="fr-MA"/>
    </w:rPr>
    <w:tblPr>
      <w:tblStyleRowBandSize w:val="1"/>
      <w:tblStyleColBandSize w:val="1"/>
      <w:tblCellMar>
        <w:top w:w="29" w:type="dxa"/>
        <w:left w:w="144" w:type="dxa"/>
        <w:bottom w:w="29" w:type="dxa"/>
        <w:right w:w="144" w:type="dxa"/>
      </w:tblCellMar>
    </w:tblPr>
    <w:tcPr>
      <w:shd w:val="clear" w:color="auto" w:fill="DEEBF6"/>
    </w:tcPr>
  </w:style>
  <w:style w:type="table" w:customStyle="1" w:styleId="14">
    <w:name w:val="14"/>
    <w:basedOn w:val="TableNormal"/>
    <w:rsid w:val="007C1572"/>
    <w:pPr>
      <w:spacing w:after="180" w:line="288" w:lineRule="auto"/>
      <w:jc w:val="both"/>
    </w:pPr>
    <w:rPr>
      <w:rFonts w:ascii="Arial" w:eastAsia="Arial" w:hAnsi="Arial" w:cs="Arial"/>
      <w:lang w:val="fr-FR" w:eastAsia="fr-MA"/>
    </w:rPr>
    <w:tblPr>
      <w:tblStyleRowBandSize w:val="1"/>
      <w:tblStyleColBandSize w:val="1"/>
      <w:tblCellMar>
        <w:left w:w="70" w:type="dxa"/>
        <w:right w:w="70" w:type="dxa"/>
      </w:tblCellMar>
    </w:tblPr>
  </w:style>
  <w:style w:type="table" w:customStyle="1" w:styleId="Grilledutableau2">
    <w:name w:val="Grille du tableau2"/>
    <w:basedOn w:val="TableNormal"/>
    <w:next w:val="TableGrid"/>
    <w:uiPriority w:val="39"/>
    <w:rsid w:val="007C1572"/>
    <w:pPr>
      <w:spacing w:after="180" w:line="288" w:lineRule="auto"/>
      <w:jc w:val="both"/>
    </w:pPr>
    <w:rPr>
      <w:rFonts w:ascii="Calibri" w:eastAsia="SimSun" w:hAnsi="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C1572"/>
    <w:pPr>
      <w:tabs>
        <w:tab w:val="left" w:pos="864"/>
      </w:tabs>
      <w:suppressAutoHyphens w:val="0"/>
      <w:spacing w:after="0" w:line="240" w:lineRule="auto"/>
      <w:ind w:leftChars="0" w:left="0" w:firstLineChars="0" w:firstLine="0"/>
      <w:textDirection w:val="lrTb"/>
      <w:textAlignment w:val="auto"/>
      <w:outlineLvl w:val="9"/>
    </w:pPr>
    <w:rPr>
      <w:rFonts w:ascii="Times" w:eastAsia="MS Mincho" w:hAnsi="Times New Roman" w:cs="Times"/>
      <w:snapToGrid w:val="0"/>
      <w:color w:val="auto"/>
      <w:position w:val="0"/>
      <w:sz w:val="24"/>
      <w:szCs w:val="24"/>
      <w:lang w:eastAsia="ar-SA"/>
    </w:rPr>
  </w:style>
  <w:style w:type="character" w:customStyle="1" w:styleId="BodyTextChar">
    <w:name w:val="Body Text Char"/>
    <w:basedOn w:val="DefaultParagraphFont"/>
    <w:link w:val="BodyText"/>
    <w:rsid w:val="007C1572"/>
    <w:rPr>
      <w:rFonts w:ascii="Times" w:eastAsia="MS Mincho" w:hAnsi="Times New Roman" w:cs="Times"/>
      <w:snapToGrid w:val="0"/>
      <w:sz w:val="24"/>
      <w:szCs w:val="24"/>
      <w:lang w:val="fr-FR" w:eastAsia="ar-SA"/>
    </w:rPr>
  </w:style>
  <w:style w:type="table" w:customStyle="1" w:styleId="13">
    <w:name w:val="13"/>
    <w:basedOn w:val="TableNormal1"/>
    <w:rsid w:val="007C1572"/>
    <w:tblPr>
      <w:tblStyleRowBandSize w:val="1"/>
      <w:tblStyleColBandSize w:val="1"/>
      <w:tblCellMar>
        <w:top w:w="57" w:type="dxa"/>
        <w:left w:w="57" w:type="dxa"/>
        <w:bottom w:w="57" w:type="dxa"/>
        <w:right w:w="57" w:type="dxa"/>
      </w:tblCellMar>
    </w:tblPr>
  </w:style>
  <w:style w:type="table" w:customStyle="1" w:styleId="12">
    <w:name w:val="12"/>
    <w:basedOn w:val="TableNormal1"/>
    <w:rsid w:val="007C1572"/>
    <w:tblPr>
      <w:tblStyleRowBandSize w:val="1"/>
      <w:tblStyleColBandSize w:val="1"/>
      <w:tblCellMar>
        <w:left w:w="115" w:type="dxa"/>
        <w:right w:w="115" w:type="dxa"/>
      </w:tblCellMar>
    </w:tblPr>
  </w:style>
  <w:style w:type="table" w:customStyle="1" w:styleId="11">
    <w:name w:val="11"/>
    <w:basedOn w:val="TableNormal1"/>
    <w:rsid w:val="007C1572"/>
    <w:tblPr>
      <w:tblStyleRowBandSize w:val="1"/>
      <w:tblStyleColBandSize w:val="1"/>
      <w:tblCellMar>
        <w:top w:w="29" w:type="dxa"/>
        <w:left w:w="115" w:type="dxa"/>
        <w:bottom w:w="29" w:type="dxa"/>
        <w:right w:w="115" w:type="dxa"/>
      </w:tblCellMar>
    </w:tblPr>
  </w:style>
  <w:style w:type="table" w:customStyle="1" w:styleId="10">
    <w:name w:val="10"/>
    <w:basedOn w:val="TableNormal1"/>
    <w:rsid w:val="007C1572"/>
    <w:tblPr>
      <w:tblStyleRowBandSize w:val="1"/>
      <w:tblStyleColBandSize w:val="1"/>
      <w:tblCellMar>
        <w:left w:w="115" w:type="dxa"/>
        <w:right w:w="115" w:type="dxa"/>
      </w:tblCellMar>
    </w:tblPr>
  </w:style>
  <w:style w:type="table" w:customStyle="1" w:styleId="9">
    <w:name w:val="9"/>
    <w:basedOn w:val="TableNormal1"/>
    <w:rsid w:val="007C1572"/>
    <w:tblPr>
      <w:tblStyleRowBandSize w:val="1"/>
      <w:tblStyleColBandSize w:val="1"/>
      <w:tblCellMar>
        <w:top w:w="29" w:type="dxa"/>
        <w:left w:w="115" w:type="dxa"/>
        <w:bottom w:w="29" w:type="dxa"/>
        <w:right w:w="115" w:type="dxa"/>
      </w:tblCellMar>
    </w:tblPr>
  </w:style>
  <w:style w:type="table" w:customStyle="1" w:styleId="8">
    <w:name w:val="8"/>
    <w:basedOn w:val="TableNormal1"/>
    <w:rsid w:val="007C1572"/>
    <w:tblPr>
      <w:tblStyleRowBandSize w:val="1"/>
      <w:tblStyleColBandSize w:val="1"/>
      <w:tblCellMar>
        <w:left w:w="115" w:type="dxa"/>
        <w:right w:w="115" w:type="dxa"/>
      </w:tblCellMar>
    </w:tblPr>
  </w:style>
  <w:style w:type="table" w:customStyle="1" w:styleId="7">
    <w:name w:val="7"/>
    <w:basedOn w:val="TableNormal1"/>
    <w:rsid w:val="007C1572"/>
    <w:tblPr>
      <w:tblStyleRowBandSize w:val="1"/>
      <w:tblStyleColBandSize w:val="1"/>
      <w:tblCellMar>
        <w:top w:w="29" w:type="dxa"/>
        <w:left w:w="115" w:type="dxa"/>
        <w:bottom w:w="29" w:type="dxa"/>
        <w:right w:w="115" w:type="dxa"/>
      </w:tblCellMar>
    </w:tblPr>
  </w:style>
  <w:style w:type="table" w:customStyle="1" w:styleId="6">
    <w:name w:val="6"/>
    <w:basedOn w:val="TableNormal1"/>
    <w:rsid w:val="007C1572"/>
    <w:tblPr>
      <w:tblStyleRowBandSize w:val="1"/>
      <w:tblStyleColBandSize w:val="1"/>
      <w:tblCellMar>
        <w:left w:w="115" w:type="dxa"/>
        <w:right w:w="115" w:type="dxa"/>
      </w:tblCellMar>
    </w:tblPr>
  </w:style>
  <w:style w:type="table" w:customStyle="1" w:styleId="5">
    <w:name w:val="5"/>
    <w:basedOn w:val="TableNormal1"/>
    <w:rsid w:val="007C1572"/>
    <w:tblPr>
      <w:tblStyleRowBandSize w:val="1"/>
      <w:tblStyleColBandSize w:val="1"/>
      <w:tblCellMar>
        <w:top w:w="29" w:type="dxa"/>
        <w:left w:w="115" w:type="dxa"/>
        <w:bottom w:w="29" w:type="dxa"/>
        <w:right w:w="115" w:type="dxa"/>
      </w:tblCellMar>
    </w:tblPr>
  </w:style>
  <w:style w:type="table" w:customStyle="1" w:styleId="4">
    <w:name w:val="4"/>
    <w:basedOn w:val="TableNormal1"/>
    <w:rsid w:val="007C1572"/>
    <w:tblPr>
      <w:tblStyleRowBandSize w:val="1"/>
      <w:tblStyleColBandSize w:val="1"/>
      <w:tblCellMar>
        <w:left w:w="115" w:type="dxa"/>
        <w:right w:w="115" w:type="dxa"/>
      </w:tblCellMar>
    </w:tblPr>
  </w:style>
  <w:style w:type="table" w:customStyle="1" w:styleId="3">
    <w:name w:val="3"/>
    <w:basedOn w:val="TableNormal1"/>
    <w:rsid w:val="007C1572"/>
    <w:tblPr>
      <w:tblStyleRowBandSize w:val="1"/>
      <w:tblStyleColBandSize w:val="1"/>
      <w:tblCellMar>
        <w:left w:w="70" w:type="dxa"/>
        <w:right w:w="70" w:type="dxa"/>
      </w:tblCellMar>
    </w:tblPr>
  </w:style>
  <w:style w:type="table" w:customStyle="1" w:styleId="2">
    <w:name w:val="2"/>
    <w:basedOn w:val="TableNormal1"/>
    <w:rsid w:val="007C1572"/>
    <w:tblPr>
      <w:tblStyleRowBandSize w:val="1"/>
      <w:tblStyleColBandSize w:val="1"/>
      <w:tblCellMar>
        <w:left w:w="115" w:type="dxa"/>
        <w:right w:w="115" w:type="dxa"/>
      </w:tblCellMar>
    </w:tblPr>
  </w:style>
  <w:style w:type="table" w:customStyle="1" w:styleId="1">
    <w:name w:val="1"/>
    <w:basedOn w:val="TableNormal1"/>
    <w:rsid w:val="007C1572"/>
    <w:tblPr>
      <w:tblStyleRowBandSize w:val="1"/>
      <w:tblStyleColBandSize w:val="1"/>
      <w:tblCellMar>
        <w:left w:w="70" w:type="dxa"/>
        <w:right w:w="70" w:type="dxa"/>
      </w:tblCellMar>
    </w:tblPr>
  </w:style>
  <w:style w:type="paragraph" w:customStyle="1" w:styleId="font5">
    <w:name w:val="font5"/>
    <w:basedOn w:val="Normal"/>
    <w:rsid w:val="007C1572"/>
    <w:pPr>
      <w:suppressAutoHyphens w:val="0"/>
      <w:spacing w:before="100" w:beforeAutospacing="1" w:after="100" w:afterAutospacing="1" w:line="240" w:lineRule="auto"/>
      <w:ind w:leftChars="0" w:left="0" w:firstLineChars="0" w:firstLine="0"/>
      <w:jc w:val="left"/>
      <w:textDirection w:val="lrTb"/>
      <w:textAlignment w:val="auto"/>
      <w:outlineLvl w:val="9"/>
    </w:pPr>
    <w:rPr>
      <w:rFonts w:ascii="Tahoma" w:eastAsia="Times New Roman" w:hAnsi="Tahoma" w:cs="Tahoma"/>
      <w:position w:val="0"/>
      <w:sz w:val="18"/>
      <w:szCs w:val="18"/>
      <w:lang w:val="fr-MA" w:eastAsia="fr-MA"/>
    </w:rPr>
  </w:style>
  <w:style w:type="paragraph" w:customStyle="1" w:styleId="font6">
    <w:name w:val="font6"/>
    <w:basedOn w:val="Normal"/>
    <w:rsid w:val="007C1572"/>
    <w:pPr>
      <w:suppressAutoHyphens w:val="0"/>
      <w:spacing w:before="100" w:beforeAutospacing="1" w:after="100" w:afterAutospacing="1" w:line="240" w:lineRule="auto"/>
      <w:ind w:leftChars="0" w:left="0" w:firstLineChars="0" w:firstLine="0"/>
      <w:jc w:val="left"/>
      <w:textDirection w:val="lrTb"/>
      <w:textAlignment w:val="auto"/>
      <w:outlineLvl w:val="9"/>
    </w:pPr>
    <w:rPr>
      <w:rFonts w:ascii="Tahoma" w:eastAsia="Times New Roman" w:hAnsi="Tahoma" w:cs="Tahoma"/>
      <w:b/>
      <w:bCs/>
      <w:position w:val="0"/>
      <w:sz w:val="18"/>
      <w:szCs w:val="18"/>
      <w:lang w:val="fr-MA" w:eastAsia="fr-MA"/>
    </w:rPr>
  </w:style>
  <w:style w:type="paragraph" w:customStyle="1" w:styleId="xl65">
    <w:name w:val="xl65"/>
    <w:basedOn w:val="Normal"/>
    <w:rsid w:val="007C15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Times New Roman" w:eastAsia="Times New Roman" w:hAnsi="Times New Roman" w:cs="Times New Roman"/>
      <w:color w:val="auto"/>
      <w:position w:val="0"/>
      <w:sz w:val="24"/>
      <w:szCs w:val="24"/>
      <w:lang w:val="fr-MA" w:eastAsia="fr-MA"/>
    </w:rPr>
  </w:style>
  <w:style w:type="paragraph" w:customStyle="1" w:styleId="xl66">
    <w:name w:val="xl66"/>
    <w:basedOn w:val="Normal"/>
    <w:rsid w:val="007C15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Times New Roman" w:eastAsia="Times New Roman" w:hAnsi="Times New Roman" w:cs="Times New Roman"/>
      <w:color w:val="auto"/>
      <w:position w:val="0"/>
      <w:sz w:val="24"/>
      <w:szCs w:val="24"/>
      <w:lang w:val="fr-MA" w:eastAsia="fr-MA"/>
    </w:rPr>
  </w:style>
  <w:style w:type="paragraph" w:customStyle="1" w:styleId="xl67">
    <w:name w:val="xl67"/>
    <w:basedOn w:val="Normal"/>
    <w:rsid w:val="007C1572"/>
    <w:pPr>
      <w:pBdr>
        <w:top w:val="single" w:sz="4" w:space="0" w:color="auto"/>
        <w:left w:val="single" w:sz="4" w:space="0" w:color="auto"/>
        <w:bottom w:val="single" w:sz="4" w:space="0" w:color="auto"/>
      </w:pBdr>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Times New Roman" w:eastAsia="Times New Roman" w:hAnsi="Times New Roman" w:cs="Times New Roman"/>
      <w:color w:val="auto"/>
      <w:position w:val="0"/>
      <w:sz w:val="24"/>
      <w:szCs w:val="24"/>
      <w:lang w:val="fr-MA" w:eastAsia="fr-MA"/>
    </w:rPr>
  </w:style>
  <w:style w:type="paragraph" w:customStyle="1" w:styleId="xl68">
    <w:name w:val="xl68"/>
    <w:basedOn w:val="Normal"/>
    <w:rsid w:val="007C1572"/>
    <w:pPr>
      <w:suppressAutoHyphens w:val="0"/>
      <w:spacing w:before="100" w:beforeAutospacing="1" w:after="100" w:afterAutospacing="1" w:line="240" w:lineRule="auto"/>
      <w:ind w:leftChars="0" w:left="0" w:firstLineChars="0" w:firstLine="0"/>
      <w:jc w:val="center"/>
      <w:textDirection w:val="lrTb"/>
      <w:textAlignment w:val="auto"/>
      <w:outlineLvl w:val="9"/>
    </w:pPr>
    <w:rPr>
      <w:rFonts w:ascii="Times New Roman" w:eastAsia="Times New Roman" w:hAnsi="Times New Roman" w:cs="Times New Roman"/>
      <w:color w:val="auto"/>
      <w:position w:val="0"/>
      <w:sz w:val="24"/>
      <w:szCs w:val="24"/>
      <w:lang w:val="fr-MA" w:eastAsia="fr-MA"/>
    </w:rPr>
  </w:style>
  <w:style w:type="paragraph" w:customStyle="1" w:styleId="xl69">
    <w:name w:val="xl69"/>
    <w:basedOn w:val="Normal"/>
    <w:rsid w:val="007C1572"/>
    <w:pPr>
      <w:pBdr>
        <w:top w:val="single" w:sz="4" w:space="0" w:color="auto"/>
        <w:left w:val="single" w:sz="4" w:space="0" w:color="auto"/>
        <w:bottom w:val="single" w:sz="4" w:space="0" w:color="auto"/>
      </w:pBdr>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Times New Roman" w:eastAsia="Times New Roman" w:hAnsi="Times New Roman" w:cs="Times New Roman"/>
      <w:color w:val="auto"/>
      <w:position w:val="0"/>
      <w:sz w:val="24"/>
      <w:szCs w:val="24"/>
      <w:lang w:val="fr-MA" w:eastAsia="fr-MA"/>
    </w:rPr>
  </w:style>
  <w:style w:type="paragraph" w:customStyle="1" w:styleId="xl70">
    <w:name w:val="xl70"/>
    <w:basedOn w:val="Normal"/>
    <w:rsid w:val="007C15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Chars="0" w:left="0" w:firstLineChars="0" w:firstLine="0"/>
      <w:jc w:val="left"/>
      <w:textDirection w:val="lrTb"/>
      <w:textAlignment w:val="auto"/>
      <w:outlineLvl w:val="9"/>
    </w:pPr>
    <w:rPr>
      <w:rFonts w:ascii="Times New Roman" w:eastAsia="Times New Roman" w:hAnsi="Times New Roman" w:cs="Times New Roman"/>
      <w:color w:val="auto"/>
      <w:position w:val="0"/>
      <w:sz w:val="24"/>
      <w:szCs w:val="24"/>
      <w:lang w:val="fr-MA" w:eastAsia="fr-MA"/>
    </w:rPr>
  </w:style>
  <w:style w:type="paragraph" w:customStyle="1" w:styleId="xl71">
    <w:name w:val="xl71"/>
    <w:basedOn w:val="Normal"/>
    <w:rsid w:val="007C1572"/>
    <w:pPr>
      <w:pBdr>
        <w:top w:val="single" w:sz="4" w:space="0" w:color="auto"/>
        <w:left w:val="single" w:sz="4" w:space="0" w:color="auto"/>
      </w:pBdr>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Times New Roman" w:eastAsia="Times New Roman" w:hAnsi="Times New Roman" w:cs="Times New Roman"/>
      <w:color w:val="auto"/>
      <w:position w:val="0"/>
      <w:sz w:val="24"/>
      <w:szCs w:val="24"/>
      <w:lang w:val="fr-MA" w:eastAsia="fr-MA"/>
    </w:rPr>
  </w:style>
  <w:style w:type="paragraph" w:customStyle="1" w:styleId="xl72">
    <w:name w:val="xl72"/>
    <w:basedOn w:val="Normal"/>
    <w:rsid w:val="007C15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textAlignment w:val="auto"/>
      <w:outlineLvl w:val="9"/>
    </w:pPr>
    <w:rPr>
      <w:rFonts w:ascii="Times New Roman" w:eastAsia="Times New Roman" w:hAnsi="Times New Roman" w:cs="Times New Roman"/>
      <w:color w:val="auto"/>
      <w:position w:val="0"/>
      <w:sz w:val="24"/>
      <w:szCs w:val="24"/>
      <w:lang w:val="fr-MA" w:eastAsia="fr-MA"/>
    </w:rPr>
  </w:style>
  <w:style w:type="paragraph" w:customStyle="1" w:styleId="xl73">
    <w:name w:val="xl73"/>
    <w:basedOn w:val="Normal"/>
    <w:rsid w:val="007C15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textAlignment w:val="auto"/>
      <w:outlineLvl w:val="9"/>
    </w:pPr>
    <w:rPr>
      <w:rFonts w:ascii="Times New Roman" w:eastAsia="Times New Roman" w:hAnsi="Times New Roman" w:cs="Times New Roman"/>
      <w:color w:val="auto"/>
      <w:position w:val="0"/>
      <w:sz w:val="24"/>
      <w:szCs w:val="24"/>
      <w:lang w:val="fr-MA" w:eastAsia="fr-MA"/>
    </w:rPr>
  </w:style>
  <w:style w:type="paragraph" w:customStyle="1" w:styleId="xl74">
    <w:name w:val="xl74"/>
    <w:basedOn w:val="Normal"/>
    <w:rsid w:val="007C15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Times New Roman" w:eastAsia="Times New Roman" w:hAnsi="Times New Roman" w:cs="Times New Roman"/>
      <w:color w:val="auto"/>
      <w:position w:val="0"/>
      <w:sz w:val="24"/>
      <w:szCs w:val="24"/>
      <w:lang w:val="fr-MA" w:eastAsia="fr-MA"/>
    </w:rPr>
  </w:style>
  <w:style w:type="paragraph" w:customStyle="1" w:styleId="xl75">
    <w:name w:val="xl75"/>
    <w:basedOn w:val="Normal"/>
    <w:rsid w:val="007C1572"/>
    <w:pPr>
      <w:pBdr>
        <w:top w:val="single" w:sz="4" w:space="0" w:color="auto"/>
        <w:left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Times New Roman" w:eastAsia="Times New Roman" w:hAnsi="Times New Roman" w:cs="Times New Roman"/>
      <w:color w:val="auto"/>
      <w:position w:val="0"/>
      <w:sz w:val="24"/>
      <w:szCs w:val="24"/>
      <w:lang w:val="fr-MA" w:eastAsia="fr-MA"/>
    </w:rPr>
  </w:style>
  <w:style w:type="paragraph" w:customStyle="1" w:styleId="xl76">
    <w:name w:val="xl76"/>
    <w:basedOn w:val="Normal"/>
    <w:rsid w:val="007C1572"/>
    <w:pPr>
      <w:pBdr>
        <w:top w:val="single" w:sz="4" w:space="0" w:color="auto"/>
        <w:left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Times New Roman" w:eastAsia="Times New Roman" w:hAnsi="Times New Roman" w:cs="Times New Roman"/>
      <w:color w:val="auto"/>
      <w:position w:val="0"/>
      <w:sz w:val="24"/>
      <w:szCs w:val="24"/>
      <w:lang w:val="fr-MA" w:eastAsia="fr-MA"/>
    </w:rPr>
  </w:style>
  <w:style w:type="paragraph" w:customStyle="1" w:styleId="xl77">
    <w:name w:val="xl77"/>
    <w:basedOn w:val="Normal"/>
    <w:rsid w:val="007C15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Times New Roman" w:eastAsia="Times New Roman" w:hAnsi="Times New Roman" w:cs="Times New Roman"/>
      <w:color w:val="auto"/>
      <w:position w:val="0"/>
      <w:sz w:val="24"/>
      <w:szCs w:val="24"/>
      <w:lang w:val="fr-MA" w:eastAsia="fr-MA"/>
    </w:rPr>
  </w:style>
  <w:style w:type="paragraph" w:customStyle="1" w:styleId="xl78">
    <w:name w:val="xl78"/>
    <w:basedOn w:val="Normal"/>
    <w:rsid w:val="007C15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Times New Roman" w:eastAsia="Times New Roman" w:hAnsi="Times New Roman" w:cs="Times New Roman"/>
      <w:color w:val="auto"/>
      <w:position w:val="0"/>
      <w:sz w:val="24"/>
      <w:szCs w:val="24"/>
      <w:lang w:val="fr-MA" w:eastAsia="fr-MA"/>
    </w:rPr>
  </w:style>
  <w:style w:type="paragraph" w:customStyle="1" w:styleId="xl79">
    <w:name w:val="xl79"/>
    <w:basedOn w:val="Normal"/>
    <w:rsid w:val="007C1572"/>
    <w:pPr>
      <w:pBdr>
        <w:top w:val="single" w:sz="4" w:space="0" w:color="auto"/>
        <w:left w:val="single" w:sz="4" w:space="0" w:color="auto"/>
      </w:pBdr>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Times New Roman" w:eastAsia="Times New Roman" w:hAnsi="Times New Roman" w:cs="Times New Roman"/>
      <w:color w:val="auto"/>
      <w:position w:val="0"/>
      <w:sz w:val="24"/>
      <w:szCs w:val="24"/>
      <w:lang w:val="fr-MA" w:eastAsia="fr-MA"/>
    </w:rPr>
  </w:style>
  <w:style w:type="paragraph" w:customStyle="1" w:styleId="xl80">
    <w:name w:val="xl80"/>
    <w:basedOn w:val="Normal"/>
    <w:rsid w:val="007C15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Times New Roman" w:eastAsia="Times New Roman" w:hAnsi="Times New Roman" w:cs="Times New Roman"/>
      <w:color w:val="auto"/>
      <w:position w:val="0"/>
      <w:sz w:val="24"/>
      <w:szCs w:val="24"/>
      <w:lang w:val="fr-MA" w:eastAsia="fr-MA"/>
    </w:rPr>
  </w:style>
  <w:style w:type="paragraph" w:customStyle="1" w:styleId="xl81">
    <w:name w:val="xl81"/>
    <w:basedOn w:val="Normal"/>
    <w:rsid w:val="007C1572"/>
    <w:pPr>
      <w:pBdr>
        <w:left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Times New Roman" w:eastAsia="Times New Roman" w:hAnsi="Times New Roman" w:cs="Times New Roman"/>
      <w:color w:val="auto"/>
      <w:position w:val="0"/>
      <w:sz w:val="24"/>
      <w:szCs w:val="24"/>
      <w:lang w:val="fr-MA" w:eastAsia="fr-MA"/>
    </w:rPr>
  </w:style>
  <w:style w:type="paragraph" w:customStyle="1" w:styleId="xl82">
    <w:name w:val="xl82"/>
    <w:basedOn w:val="Normal"/>
    <w:rsid w:val="007C1572"/>
    <w:pPr>
      <w:pBdr>
        <w:left w:val="single" w:sz="4" w:space="0" w:color="auto"/>
        <w:bottom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Times New Roman" w:eastAsia="Times New Roman" w:hAnsi="Times New Roman" w:cs="Times New Roman"/>
      <w:color w:val="auto"/>
      <w:position w:val="0"/>
      <w:sz w:val="24"/>
      <w:szCs w:val="24"/>
      <w:lang w:val="fr-MA" w:eastAsia="fr-MA"/>
    </w:rPr>
  </w:style>
  <w:style w:type="paragraph" w:customStyle="1" w:styleId="xl83">
    <w:name w:val="xl83"/>
    <w:basedOn w:val="Normal"/>
    <w:rsid w:val="007C1572"/>
    <w:pPr>
      <w:pBdr>
        <w:left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Times New Roman" w:eastAsia="Times New Roman" w:hAnsi="Times New Roman" w:cs="Times New Roman"/>
      <w:color w:val="auto"/>
      <w:position w:val="0"/>
      <w:sz w:val="24"/>
      <w:szCs w:val="24"/>
      <w:lang w:val="fr-MA" w:eastAsia="fr-MA"/>
    </w:rPr>
  </w:style>
  <w:style w:type="paragraph" w:customStyle="1" w:styleId="xl84">
    <w:name w:val="xl84"/>
    <w:basedOn w:val="Normal"/>
    <w:rsid w:val="007C1572"/>
    <w:pPr>
      <w:pBdr>
        <w:left w:val="single" w:sz="4" w:space="0" w:color="auto"/>
        <w:bottom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Times New Roman" w:eastAsia="Times New Roman" w:hAnsi="Times New Roman" w:cs="Times New Roman"/>
      <w:color w:val="auto"/>
      <w:position w:val="0"/>
      <w:sz w:val="24"/>
      <w:szCs w:val="24"/>
      <w:lang w:val="fr-MA" w:eastAsia="fr-MA"/>
    </w:rPr>
  </w:style>
  <w:style w:type="paragraph" w:customStyle="1" w:styleId="xl85">
    <w:name w:val="xl85"/>
    <w:basedOn w:val="Normal"/>
    <w:rsid w:val="007C1572"/>
    <w:pPr>
      <w:pBdr>
        <w:top w:val="single" w:sz="4" w:space="0" w:color="auto"/>
        <w:left w:val="single" w:sz="4" w:space="0" w:color="auto"/>
        <w:bottom w:val="single" w:sz="4" w:space="0" w:color="auto"/>
      </w:pBdr>
      <w:shd w:val="clear" w:color="000000" w:fill="DDEBF7"/>
      <w:suppressAutoHyphens w:val="0"/>
      <w:spacing w:before="100" w:beforeAutospacing="1" w:after="100" w:afterAutospacing="1" w:line="240" w:lineRule="auto"/>
      <w:ind w:leftChars="0" w:left="0" w:firstLineChars="0" w:firstLine="0"/>
      <w:jc w:val="center"/>
      <w:textDirection w:val="lrTb"/>
      <w:textAlignment w:val="auto"/>
      <w:outlineLvl w:val="9"/>
    </w:pPr>
    <w:rPr>
      <w:rFonts w:ascii="Times New Roman" w:eastAsia="Times New Roman" w:hAnsi="Times New Roman" w:cs="Times New Roman"/>
      <w:b/>
      <w:bCs/>
      <w:color w:val="auto"/>
      <w:position w:val="0"/>
      <w:sz w:val="24"/>
      <w:szCs w:val="24"/>
      <w:lang w:val="fr-MA" w:eastAsia="fr-MA"/>
    </w:rPr>
  </w:style>
  <w:style w:type="paragraph" w:customStyle="1" w:styleId="xl86">
    <w:name w:val="xl86"/>
    <w:basedOn w:val="Normal"/>
    <w:rsid w:val="007C1572"/>
    <w:pPr>
      <w:pBdr>
        <w:top w:val="single" w:sz="4" w:space="0" w:color="auto"/>
        <w:bottom w:val="single" w:sz="4" w:space="0" w:color="auto"/>
      </w:pBdr>
      <w:shd w:val="clear" w:color="000000" w:fill="DDEBF7"/>
      <w:suppressAutoHyphens w:val="0"/>
      <w:spacing w:before="100" w:beforeAutospacing="1" w:after="100" w:afterAutospacing="1" w:line="240" w:lineRule="auto"/>
      <w:ind w:leftChars="0" w:left="0" w:firstLineChars="0" w:firstLine="0"/>
      <w:jc w:val="center"/>
      <w:textDirection w:val="lrTb"/>
      <w:textAlignment w:val="auto"/>
      <w:outlineLvl w:val="9"/>
    </w:pPr>
    <w:rPr>
      <w:rFonts w:ascii="Times New Roman" w:eastAsia="Times New Roman" w:hAnsi="Times New Roman" w:cs="Times New Roman"/>
      <w:b/>
      <w:bCs/>
      <w:color w:val="auto"/>
      <w:position w:val="0"/>
      <w:sz w:val="24"/>
      <w:szCs w:val="24"/>
      <w:lang w:val="fr-MA" w:eastAsia="fr-MA"/>
    </w:rPr>
  </w:style>
  <w:style w:type="paragraph" w:customStyle="1" w:styleId="xl87">
    <w:name w:val="xl87"/>
    <w:basedOn w:val="Normal"/>
    <w:rsid w:val="007C1572"/>
    <w:pPr>
      <w:pBdr>
        <w:top w:val="single" w:sz="4" w:space="0" w:color="auto"/>
        <w:bottom w:val="single" w:sz="4" w:space="0" w:color="auto"/>
        <w:right w:val="single" w:sz="4" w:space="0" w:color="auto"/>
      </w:pBdr>
      <w:shd w:val="clear" w:color="000000" w:fill="DDEBF7"/>
      <w:suppressAutoHyphens w:val="0"/>
      <w:spacing w:before="100" w:beforeAutospacing="1" w:after="100" w:afterAutospacing="1" w:line="240" w:lineRule="auto"/>
      <w:ind w:leftChars="0" w:left="0" w:firstLineChars="0" w:firstLine="0"/>
      <w:jc w:val="center"/>
      <w:textDirection w:val="lrTb"/>
      <w:textAlignment w:val="auto"/>
      <w:outlineLvl w:val="9"/>
    </w:pPr>
    <w:rPr>
      <w:rFonts w:ascii="Times New Roman" w:eastAsia="Times New Roman" w:hAnsi="Times New Roman" w:cs="Times New Roman"/>
      <w:b/>
      <w:bCs/>
      <w:color w:val="auto"/>
      <w:position w:val="0"/>
      <w:sz w:val="24"/>
      <w:szCs w:val="24"/>
      <w:lang w:val="fr-MA" w:eastAsia="fr-MA"/>
    </w:rPr>
  </w:style>
  <w:style w:type="paragraph" w:customStyle="1" w:styleId="xl88">
    <w:name w:val="xl88"/>
    <w:basedOn w:val="Normal"/>
    <w:rsid w:val="007C1572"/>
    <w:pPr>
      <w:pBdr>
        <w:top w:val="single" w:sz="4" w:space="0" w:color="auto"/>
        <w:left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textAlignment w:val="auto"/>
      <w:outlineLvl w:val="9"/>
    </w:pPr>
    <w:rPr>
      <w:rFonts w:ascii="Times New Roman" w:eastAsia="Times New Roman" w:hAnsi="Times New Roman" w:cs="Times New Roman"/>
      <w:color w:val="auto"/>
      <w:position w:val="0"/>
      <w:sz w:val="24"/>
      <w:szCs w:val="24"/>
      <w:lang w:val="fr-MA" w:eastAsia="fr-MA"/>
    </w:rPr>
  </w:style>
  <w:style w:type="paragraph" w:customStyle="1" w:styleId="xl89">
    <w:name w:val="xl89"/>
    <w:basedOn w:val="Normal"/>
    <w:rsid w:val="007C1572"/>
    <w:pPr>
      <w:pBdr>
        <w:left w:val="single" w:sz="4" w:space="0" w:color="auto"/>
        <w:bottom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textAlignment w:val="auto"/>
      <w:outlineLvl w:val="9"/>
    </w:pPr>
    <w:rPr>
      <w:rFonts w:ascii="Times New Roman" w:eastAsia="Times New Roman" w:hAnsi="Times New Roman" w:cs="Times New Roman"/>
      <w:color w:val="auto"/>
      <w:position w:val="0"/>
      <w:sz w:val="24"/>
      <w:szCs w:val="24"/>
      <w:lang w:val="fr-MA" w:eastAsia="fr-MA"/>
    </w:rPr>
  </w:style>
  <w:style w:type="paragraph" w:customStyle="1" w:styleId="xl90">
    <w:name w:val="xl90"/>
    <w:basedOn w:val="Normal"/>
    <w:rsid w:val="007C1572"/>
    <w:pPr>
      <w:pBdr>
        <w:top w:val="single" w:sz="4" w:space="0" w:color="auto"/>
        <w:left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Times New Roman" w:eastAsia="Times New Roman" w:hAnsi="Times New Roman" w:cs="Times New Roman"/>
      <w:color w:val="auto"/>
      <w:position w:val="0"/>
      <w:sz w:val="24"/>
      <w:szCs w:val="24"/>
      <w:lang w:val="fr-MA" w:eastAsia="fr-MA"/>
    </w:rPr>
  </w:style>
  <w:style w:type="paragraph" w:customStyle="1" w:styleId="xl91">
    <w:name w:val="xl91"/>
    <w:basedOn w:val="Normal"/>
    <w:rsid w:val="007C1572"/>
    <w:pPr>
      <w:pBdr>
        <w:left w:val="single" w:sz="4" w:space="0" w:color="auto"/>
        <w:bottom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Times New Roman" w:eastAsia="Times New Roman" w:hAnsi="Times New Roman" w:cs="Times New Roman"/>
      <w:color w:val="auto"/>
      <w:position w:val="0"/>
      <w:sz w:val="24"/>
      <w:szCs w:val="24"/>
      <w:lang w:val="fr-MA" w:eastAsia="fr-MA"/>
    </w:rPr>
  </w:style>
  <w:style w:type="paragraph" w:customStyle="1" w:styleId="xl92">
    <w:name w:val="xl92"/>
    <w:basedOn w:val="Normal"/>
    <w:rsid w:val="007C1572"/>
    <w:pPr>
      <w:suppressAutoHyphens w:val="0"/>
      <w:spacing w:before="100" w:beforeAutospacing="1" w:after="100" w:afterAutospacing="1" w:line="240" w:lineRule="auto"/>
      <w:ind w:leftChars="0" w:left="0" w:firstLineChars="0" w:firstLine="0"/>
      <w:jc w:val="left"/>
      <w:textDirection w:val="lrTb"/>
      <w:textAlignment w:val="center"/>
      <w:outlineLvl w:val="9"/>
    </w:pPr>
    <w:rPr>
      <w:rFonts w:ascii="Times New Roman" w:eastAsia="Times New Roman" w:hAnsi="Times New Roman" w:cs="Times New Roman"/>
      <w:color w:val="auto"/>
      <w:position w:val="0"/>
      <w:sz w:val="24"/>
      <w:szCs w:val="24"/>
      <w:lang w:val="fr-MA" w:eastAsia="fr-MA"/>
    </w:rPr>
  </w:style>
  <w:style w:type="paragraph" w:customStyle="1" w:styleId="xl93">
    <w:name w:val="xl93"/>
    <w:basedOn w:val="Normal"/>
    <w:rsid w:val="007C1572"/>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Times New Roman" w:eastAsia="Times New Roman" w:hAnsi="Times New Roman" w:cs="Times New Roman"/>
      <w:b/>
      <w:bCs/>
      <w:color w:val="FF0000"/>
      <w:position w:val="0"/>
      <w:sz w:val="24"/>
      <w:szCs w:val="24"/>
      <w:lang w:val="fr-MA" w:eastAsia="fr-MA"/>
    </w:rPr>
  </w:style>
  <w:style w:type="paragraph" w:customStyle="1" w:styleId="xl94">
    <w:name w:val="xl94"/>
    <w:basedOn w:val="Normal"/>
    <w:rsid w:val="007C1572"/>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Times New Roman" w:eastAsia="Times New Roman" w:hAnsi="Times New Roman" w:cs="Times New Roman"/>
      <w:b/>
      <w:bCs/>
      <w:color w:val="auto"/>
      <w:position w:val="0"/>
      <w:sz w:val="24"/>
      <w:szCs w:val="24"/>
      <w:lang w:val="fr-MA" w:eastAsia="fr-MA"/>
    </w:rPr>
  </w:style>
  <w:style w:type="paragraph" w:customStyle="1" w:styleId="xl95">
    <w:name w:val="xl95"/>
    <w:basedOn w:val="Normal"/>
    <w:rsid w:val="007C1572"/>
    <w:pPr>
      <w:pBdr>
        <w:left w:val="single" w:sz="4" w:space="0" w:color="auto"/>
        <w:right w:val="single" w:sz="4" w:space="0" w:color="auto"/>
      </w:pBdr>
      <w:shd w:val="clear" w:color="000000" w:fill="FFFF00"/>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Times New Roman" w:eastAsia="Times New Roman" w:hAnsi="Times New Roman" w:cs="Times New Roman"/>
      <w:b/>
      <w:bCs/>
      <w:color w:val="auto"/>
      <w:position w:val="0"/>
      <w:sz w:val="24"/>
      <w:szCs w:val="24"/>
      <w:lang w:val="fr-MA" w:eastAsia="fr-MA"/>
    </w:rPr>
  </w:style>
  <w:style w:type="paragraph" w:customStyle="1" w:styleId="xl96">
    <w:name w:val="xl96"/>
    <w:basedOn w:val="Normal"/>
    <w:rsid w:val="007C1572"/>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Times New Roman" w:eastAsia="Times New Roman" w:hAnsi="Times New Roman" w:cs="Times New Roman"/>
      <w:b/>
      <w:bCs/>
      <w:color w:val="auto"/>
      <w:position w:val="0"/>
      <w:sz w:val="24"/>
      <w:szCs w:val="24"/>
      <w:lang w:val="fr-MA" w:eastAsia="fr-MA"/>
    </w:rPr>
  </w:style>
  <w:style w:type="paragraph" w:customStyle="1" w:styleId="xl97">
    <w:name w:val="xl97"/>
    <w:basedOn w:val="Normal"/>
    <w:rsid w:val="007C1572"/>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Times New Roman" w:eastAsia="Times New Roman" w:hAnsi="Times New Roman" w:cs="Times New Roman"/>
      <w:b/>
      <w:bCs/>
      <w:color w:val="FF0000"/>
      <w:position w:val="0"/>
      <w:sz w:val="24"/>
      <w:szCs w:val="24"/>
      <w:lang w:val="fr-MA" w:eastAsia="fr-MA"/>
    </w:rPr>
  </w:style>
  <w:style w:type="paragraph" w:customStyle="1" w:styleId="xl98">
    <w:name w:val="xl98"/>
    <w:basedOn w:val="Normal"/>
    <w:rsid w:val="007C157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Times New Roman" w:eastAsia="Times New Roman" w:hAnsi="Times New Roman" w:cs="Times New Roman"/>
      <w:b/>
      <w:bCs/>
      <w:color w:val="auto"/>
      <w:position w:val="0"/>
      <w:sz w:val="24"/>
      <w:szCs w:val="24"/>
      <w:lang w:val="fr-MA" w:eastAsia="fr-MA"/>
    </w:rPr>
  </w:style>
  <w:style w:type="paragraph" w:customStyle="1" w:styleId="xl99">
    <w:name w:val="xl99"/>
    <w:basedOn w:val="Normal"/>
    <w:rsid w:val="007C1572"/>
    <w:pPr>
      <w:pBdr>
        <w:top w:val="single" w:sz="4" w:space="0" w:color="auto"/>
        <w:left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Times New Roman" w:eastAsia="Times New Roman" w:hAnsi="Times New Roman" w:cs="Times New Roman"/>
      <w:b/>
      <w:bCs/>
      <w:color w:val="auto"/>
      <w:position w:val="0"/>
      <w:sz w:val="24"/>
      <w:szCs w:val="24"/>
      <w:lang w:val="fr-MA" w:eastAsia="fr-MA"/>
    </w:rPr>
  </w:style>
  <w:style w:type="paragraph" w:customStyle="1" w:styleId="xl100">
    <w:name w:val="xl100"/>
    <w:basedOn w:val="Normal"/>
    <w:rsid w:val="007C1572"/>
    <w:pPr>
      <w:pBdr>
        <w:left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Times New Roman" w:eastAsia="Times New Roman" w:hAnsi="Times New Roman" w:cs="Times New Roman"/>
      <w:b/>
      <w:bCs/>
      <w:color w:val="auto"/>
      <w:position w:val="0"/>
      <w:sz w:val="24"/>
      <w:szCs w:val="24"/>
      <w:lang w:val="fr-MA" w:eastAsia="fr-MA"/>
    </w:rPr>
  </w:style>
  <w:style w:type="paragraph" w:customStyle="1" w:styleId="xl101">
    <w:name w:val="xl101"/>
    <w:basedOn w:val="Normal"/>
    <w:rsid w:val="007C1572"/>
    <w:pPr>
      <w:pBdr>
        <w:left w:val="single" w:sz="4" w:space="0" w:color="auto"/>
        <w:bottom w:val="single" w:sz="4" w:space="0" w:color="auto"/>
        <w:right w:val="single" w:sz="4" w:space="0" w:color="auto"/>
      </w:pBdr>
      <w:suppressAutoHyphens w:val="0"/>
      <w:spacing w:before="100" w:beforeAutospacing="1" w:after="100" w:afterAutospacing="1" w:line="240" w:lineRule="auto"/>
      <w:ind w:leftChars="0" w:left="0" w:firstLineChars="0" w:firstLine="0"/>
      <w:jc w:val="center"/>
      <w:textDirection w:val="lrTb"/>
      <w:textAlignment w:val="center"/>
      <w:outlineLvl w:val="9"/>
    </w:pPr>
    <w:rPr>
      <w:rFonts w:ascii="Times New Roman" w:eastAsia="Times New Roman" w:hAnsi="Times New Roman" w:cs="Times New Roman"/>
      <w:b/>
      <w:bCs/>
      <w:color w:val="auto"/>
      <w:position w:val="0"/>
      <w:sz w:val="24"/>
      <w:szCs w:val="24"/>
      <w:lang w:val="fr-MA" w:eastAsia="fr-MA"/>
    </w:rPr>
  </w:style>
  <w:style w:type="paragraph" w:customStyle="1" w:styleId="Style7">
    <w:name w:val="Style7"/>
    <w:basedOn w:val="Normal"/>
    <w:link w:val="Style7Car"/>
    <w:qFormat/>
    <w:rsid w:val="007C1572"/>
    <w:pPr>
      <w:pBdr>
        <w:top w:val="nil"/>
        <w:left w:val="nil"/>
        <w:bottom w:val="nil"/>
        <w:right w:val="nil"/>
        <w:between w:val="nil"/>
      </w:pBdr>
      <w:tabs>
        <w:tab w:val="left" w:pos="440"/>
        <w:tab w:val="right" w:pos="9396"/>
      </w:tabs>
      <w:suppressAutoHyphens w:val="0"/>
      <w:spacing w:after="120" w:line="240" w:lineRule="auto"/>
      <w:ind w:leftChars="0" w:left="0" w:firstLineChars="0" w:firstLine="0"/>
      <w:textDirection w:val="lrTb"/>
      <w:textAlignment w:val="auto"/>
      <w:outlineLvl w:val="9"/>
    </w:pPr>
    <w:rPr>
      <w:rFonts w:asciiTheme="minorHAnsi" w:hAnsiTheme="minorHAnsi" w:cstheme="minorHAnsi"/>
      <w:b/>
      <w:color w:val="1F3864" w:themeColor="accent5" w:themeShade="80"/>
      <w:position w:val="0"/>
      <w:sz w:val="28"/>
    </w:rPr>
  </w:style>
  <w:style w:type="paragraph" w:customStyle="1" w:styleId="Style8">
    <w:name w:val="Style8"/>
    <w:basedOn w:val="Style6"/>
    <w:link w:val="Style8Car"/>
    <w:qFormat/>
    <w:rsid w:val="007C1572"/>
    <w:rPr>
      <w:color w:val="44546A" w:themeColor="text2"/>
      <w:sz w:val="36"/>
    </w:rPr>
  </w:style>
  <w:style w:type="character" w:customStyle="1" w:styleId="Style7Car">
    <w:name w:val="Style7 Car"/>
    <w:basedOn w:val="DefaultParagraphFont"/>
    <w:link w:val="Style7"/>
    <w:rsid w:val="007C1572"/>
    <w:rPr>
      <w:rFonts w:eastAsia="Arial" w:cstheme="minorHAnsi"/>
      <w:b/>
      <w:color w:val="1F3864" w:themeColor="accent5" w:themeShade="80"/>
      <w:sz w:val="28"/>
      <w:lang w:val="fr-FR"/>
    </w:rPr>
  </w:style>
  <w:style w:type="character" w:customStyle="1" w:styleId="Style8Car">
    <w:name w:val="Style8 Car"/>
    <w:basedOn w:val="Style6Car"/>
    <w:link w:val="Style8"/>
    <w:rsid w:val="007C1572"/>
    <w:rPr>
      <w:rFonts w:eastAsia="Calibri" w:cstheme="minorHAnsi"/>
      <w:b/>
      <w:color w:val="44546A" w:themeColor="text2"/>
      <w:sz w:val="36"/>
      <w:lang w:val="fr-FR"/>
    </w:rPr>
  </w:style>
  <w:style w:type="paragraph" w:customStyle="1" w:styleId="Style9">
    <w:name w:val="Style9"/>
    <w:basedOn w:val="Style5"/>
    <w:link w:val="Style9Car"/>
    <w:qFormat/>
    <w:rsid w:val="007C1572"/>
    <w:pPr>
      <w:pBdr>
        <w:top w:val="nil"/>
        <w:left w:val="nil"/>
        <w:bottom w:val="nil"/>
        <w:right w:val="nil"/>
        <w:between w:val="nil"/>
      </w:pBdr>
      <w:tabs>
        <w:tab w:val="left" w:pos="426"/>
      </w:tabs>
      <w:spacing w:line="240" w:lineRule="auto"/>
      <w:jc w:val="both"/>
    </w:pPr>
    <w:rPr>
      <w:rFonts w:eastAsia="Times New Roman" w:cstheme="minorHAnsi"/>
      <w:color w:val="000000"/>
      <w:sz w:val="24"/>
      <w:lang w:val="fr-FR"/>
    </w:rPr>
  </w:style>
  <w:style w:type="character" w:customStyle="1" w:styleId="Style9Car">
    <w:name w:val="Style9 Car"/>
    <w:basedOn w:val="Style5Car"/>
    <w:link w:val="Style9"/>
    <w:rsid w:val="007C1572"/>
    <w:rPr>
      <w:rFonts w:ascii="Calibri" w:eastAsia="Times New Roman" w:hAnsi="Calibri" w:cstheme="minorHAnsi"/>
      <w:b/>
      <w:color w:val="000000"/>
      <w:sz w:val="24"/>
      <w:szCs w:val="20"/>
      <w:u w:val="single"/>
      <w:lang w:val="fr-FR" w:eastAsia="fr-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lakhdar@mcamorocco.ma" TargetMode="Externa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11541</Words>
  <Characters>63479</Characters>
  <Application>Microsoft Office Word</Application>
  <DocSecurity>4</DocSecurity>
  <Lines>528</Lines>
  <Paragraphs>149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Siham Malki</dc:creator>
  <cp:keywords/>
  <dc:description/>
  <cp:lastModifiedBy>NazhaTalmi</cp:lastModifiedBy>
  <cp:revision>2</cp:revision>
  <dcterms:created xsi:type="dcterms:W3CDTF">2020-08-03T10:01:00Z</dcterms:created>
  <dcterms:modified xsi:type="dcterms:W3CDTF">2020-08-03T10:01:00Z</dcterms:modified>
</cp:coreProperties>
</file>