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3E78" w14:textId="0D174D1D" w:rsidR="00965016" w:rsidRPr="00D10AF7" w:rsidRDefault="00965016" w:rsidP="00D10AF7">
      <w:pPr>
        <w:spacing w:line="276" w:lineRule="auto"/>
        <w:ind w:left="708" w:hanging="708"/>
        <w:jc w:val="both"/>
        <w:rPr>
          <w:rFonts w:cstheme="minorHAnsi"/>
          <w:b/>
          <w:bCs/>
          <w:u w:val="single"/>
        </w:rPr>
      </w:pPr>
    </w:p>
    <w:p w14:paraId="5A75482D" w14:textId="77777777" w:rsidR="00965016" w:rsidRPr="00D10AF7" w:rsidRDefault="00965016" w:rsidP="00D10AF7">
      <w:pPr>
        <w:spacing w:line="276" w:lineRule="auto"/>
        <w:ind w:left="708" w:hanging="708"/>
        <w:jc w:val="both"/>
        <w:rPr>
          <w:rFonts w:cstheme="minorHAnsi"/>
          <w:b/>
          <w:bCs/>
          <w:u w:val="single"/>
        </w:rPr>
      </w:pPr>
    </w:p>
    <w:p w14:paraId="605EC43B" w14:textId="77777777" w:rsidR="00965016" w:rsidRPr="00D10AF7" w:rsidRDefault="00965016" w:rsidP="00D10AF7">
      <w:pPr>
        <w:spacing w:line="276" w:lineRule="auto"/>
        <w:ind w:left="708" w:hanging="708"/>
        <w:jc w:val="both"/>
        <w:rPr>
          <w:rFonts w:cstheme="minorHAnsi"/>
          <w:b/>
          <w:bCs/>
          <w:u w:val="single"/>
        </w:rPr>
      </w:pPr>
    </w:p>
    <w:p w14:paraId="2E9AFC21" w14:textId="57881773" w:rsidR="00965016" w:rsidRPr="00CB2171" w:rsidRDefault="00965016" w:rsidP="004A1EFD">
      <w:pPr>
        <w:spacing w:after="0" w:line="276" w:lineRule="auto"/>
        <w:ind w:left="709" w:hanging="709"/>
        <w:jc w:val="center"/>
        <w:rPr>
          <w:rFonts w:cstheme="minorHAnsi"/>
          <w:b/>
          <w:bCs/>
          <w:color w:val="0070C0"/>
          <w:sz w:val="28"/>
          <w:szCs w:val="28"/>
          <w:u w:val="single"/>
        </w:rPr>
      </w:pPr>
      <w:r w:rsidRPr="00CB2171">
        <w:rPr>
          <w:rFonts w:cstheme="minorHAnsi"/>
          <w:b/>
          <w:bCs/>
          <w:color w:val="0070C0"/>
          <w:sz w:val="28"/>
          <w:szCs w:val="28"/>
          <w:u w:val="single"/>
        </w:rPr>
        <w:t>Résumé d</w:t>
      </w:r>
      <w:r w:rsidR="00CB2171" w:rsidRPr="00CB2171">
        <w:rPr>
          <w:rFonts w:cstheme="minorHAnsi"/>
          <w:b/>
          <w:bCs/>
          <w:color w:val="0070C0"/>
          <w:sz w:val="28"/>
          <w:szCs w:val="28"/>
          <w:u w:val="single"/>
        </w:rPr>
        <w:t xml:space="preserve">es travaux de </w:t>
      </w:r>
      <w:r w:rsidRPr="00CB2171">
        <w:rPr>
          <w:rFonts w:cstheme="minorHAnsi"/>
          <w:b/>
          <w:bCs/>
          <w:color w:val="0070C0"/>
          <w:sz w:val="28"/>
          <w:szCs w:val="28"/>
          <w:u w:val="single"/>
        </w:rPr>
        <w:t>la</w:t>
      </w:r>
      <w:r w:rsidR="00520126" w:rsidRPr="00CB2171">
        <w:rPr>
          <w:rFonts w:cstheme="minorHAnsi"/>
          <w:b/>
          <w:bCs/>
          <w:color w:val="0070C0"/>
          <w:sz w:val="28"/>
          <w:szCs w:val="28"/>
          <w:u w:val="single"/>
        </w:rPr>
        <w:t xml:space="preserve"> </w:t>
      </w:r>
      <w:r w:rsidR="00C20A11">
        <w:rPr>
          <w:rFonts w:cstheme="minorHAnsi"/>
          <w:b/>
          <w:bCs/>
          <w:color w:val="0070C0"/>
          <w:sz w:val="28"/>
          <w:szCs w:val="28"/>
          <w:u w:val="single"/>
        </w:rPr>
        <w:t>1</w:t>
      </w:r>
      <w:r w:rsidR="00810F25">
        <w:rPr>
          <w:rFonts w:cstheme="minorHAnsi"/>
          <w:b/>
          <w:bCs/>
          <w:color w:val="0070C0"/>
          <w:sz w:val="28"/>
          <w:szCs w:val="28"/>
          <w:u w:val="single"/>
        </w:rPr>
        <w:t>2</w:t>
      </w:r>
      <w:r w:rsidR="00C20A11" w:rsidRPr="00C20A11">
        <w:rPr>
          <w:rFonts w:cstheme="minorHAnsi"/>
          <w:b/>
          <w:bCs/>
          <w:color w:val="0070C0"/>
          <w:sz w:val="28"/>
          <w:szCs w:val="28"/>
          <w:u w:val="single"/>
          <w:vertAlign w:val="superscript"/>
        </w:rPr>
        <w:t>ème</w:t>
      </w:r>
      <w:r w:rsidR="00C20A11">
        <w:rPr>
          <w:rFonts w:cstheme="minorHAnsi"/>
          <w:b/>
          <w:bCs/>
          <w:color w:val="0070C0"/>
          <w:sz w:val="28"/>
          <w:szCs w:val="28"/>
          <w:u w:val="single"/>
        </w:rPr>
        <w:t xml:space="preserve"> </w:t>
      </w:r>
      <w:r w:rsidRPr="00CB2171">
        <w:rPr>
          <w:rFonts w:cstheme="minorHAnsi"/>
          <w:b/>
          <w:bCs/>
          <w:color w:val="0070C0"/>
          <w:sz w:val="28"/>
          <w:szCs w:val="28"/>
          <w:u w:val="single"/>
        </w:rPr>
        <w:t>session</w:t>
      </w:r>
      <w:r w:rsidR="004A1EFD">
        <w:rPr>
          <w:rFonts w:cstheme="minorHAnsi"/>
          <w:b/>
          <w:bCs/>
          <w:color w:val="0070C0"/>
          <w:sz w:val="28"/>
          <w:szCs w:val="28"/>
          <w:u w:val="single"/>
        </w:rPr>
        <w:t xml:space="preserve"> </w:t>
      </w:r>
      <w:r w:rsidRPr="00CB2171">
        <w:rPr>
          <w:rFonts w:cstheme="minorHAnsi"/>
          <w:b/>
          <w:bCs/>
          <w:color w:val="0070C0"/>
          <w:sz w:val="28"/>
          <w:szCs w:val="28"/>
          <w:u w:val="single"/>
        </w:rPr>
        <w:t>du C</w:t>
      </w:r>
      <w:r w:rsidR="00520126" w:rsidRPr="00CB2171">
        <w:rPr>
          <w:rFonts w:cstheme="minorHAnsi"/>
          <w:b/>
          <w:bCs/>
          <w:color w:val="0070C0"/>
          <w:sz w:val="28"/>
          <w:szCs w:val="28"/>
          <w:u w:val="single"/>
        </w:rPr>
        <w:t>onseil d’</w:t>
      </w:r>
      <w:r w:rsidRPr="00CB2171">
        <w:rPr>
          <w:rFonts w:cstheme="minorHAnsi"/>
          <w:b/>
          <w:bCs/>
          <w:color w:val="0070C0"/>
          <w:sz w:val="28"/>
          <w:szCs w:val="28"/>
          <w:u w:val="single"/>
        </w:rPr>
        <w:t>O</w:t>
      </w:r>
      <w:r w:rsidR="00520126" w:rsidRPr="00CB2171">
        <w:rPr>
          <w:rFonts w:cstheme="minorHAnsi"/>
          <w:b/>
          <w:bCs/>
          <w:color w:val="0070C0"/>
          <w:sz w:val="28"/>
          <w:szCs w:val="28"/>
          <w:u w:val="single"/>
        </w:rPr>
        <w:t xml:space="preserve">rientation </w:t>
      </w:r>
      <w:r w:rsidRPr="00CB2171">
        <w:rPr>
          <w:rFonts w:cstheme="minorHAnsi"/>
          <w:b/>
          <w:bCs/>
          <w:color w:val="0070C0"/>
          <w:sz w:val="28"/>
          <w:szCs w:val="28"/>
          <w:u w:val="single"/>
        </w:rPr>
        <w:t>S</w:t>
      </w:r>
      <w:r w:rsidR="00520126" w:rsidRPr="00CB2171">
        <w:rPr>
          <w:rFonts w:cstheme="minorHAnsi"/>
          <w:b/>
          <w:bCs/>
          <w:color w:val="0070C0"/>
          <w:sz w:val="28"/>
          <w:szCs w:val="28"/>
          <w:u w:val="single"/>
        </w:rPr>
        <w:t>tratégique</w:t>
      </w:r>
      <w:r w:rsidR="00021301">
        <w:rPr>
          <w:rFonts w:cstheme="minorHAnsi"/>
          <w:b/>
          <w:bCs/>
          <w:color w:val="0070C0"/>
          <w:sz w:val="28"/>
          <w:szCs w:val="28"/>
          <w:u w:val="single"/>
        </w:rPr>
        <w:t>,</w:t>
      </w:r>
      <w:r w:rsidRPr="00CB2171">
        <w:rPr>
          <w:rFonts w:cstheme="minorHAnsi"/>
          <w:b/>
          <w:bCs/>
          <w:color w:val="0070C0"/>
          <w:sz w:val="28"/>
          <w:szCs w:val="28"/>
          <w:u w:val="single"/>
        </w:rPr>
        <w:t xml:space="preserve"> tenue le </w:t>
      </w:r>
      <w:r w:rsidR="00D50528">
        <w:rPr>
          <w:rFonts w:cstheme="minorHAnsi"/>
          <w:b/>
          <w:bCs/>
          <w:color w:val="0070C0"/>
          <w:sz w:val="28"/>
          <w:szCs w:val="28"/>
          <w:u w:val="single"/>
        </w:rPr>
        <w:t>2</w:t>
      </w:r>
      <w:r w:rsidR="00810F25">
        <w:rPr>
          <w:rFonts w:cstheme="minorHAnsi"/>
          <w:b/>
          <w:bCs/>
          <w:color w:val="0070C0"/>
          <w:sz w:val="28"/>
          <w:szCs w:val="28"/>
          <w:u w:val="single"/>
        </w:rPr>
        <w:t>3</w:t>
      </w:r>
      <w:r w:rsidR="00C20A11">
        <w:rPr>
          <w:rFonts w:cstheme="minorHAnsi"/>
          <w:b/>
          <w:bCs/>
          <w:color w:val="0070C0"/>
          <w:sz w:val="28"/>
          <w:szCs w:val="28"/>
          <w:u w:val="single"/>
        </w:rPr>
        <w:t xml:space="preserve"> </w:t>
      </w:r>
      <w:r w:rsidR="00810F25">
        <w:rPr>
          <w:rFonts w:cstheme="minorHAnsi"/>
          <w:b/>
          <w:bCs/>
          <w:color w:val="0070C0"/>
          <w:sz w:val="28"/>
          <w:szCs w:val="28"/>
          <w:u w:val="single"/>
        </w:rPr>
        <w:t>décembre</w:t>
      </w:r>
      <w:r w:rsidR="00D50528">
        <w:rPr>
          <w:rFonts w:cstheme="minorHAnsi"/>
          <w:b/>
          <w:bCs/>
          <w:color w:val="0070C0"/>
          <w:sz w:val="28"/>
          <w:szCs w:val="28"/>
          <w:u w:val="single"/>
        </w:rPr>
        <w:t xml:space="preserve"> 202</w:t>
      </w:r>
      <w:r w:rsidR="00810F25">
        <w:rPr>
          <w:rFonts w:cstheme="minorHAnsi"/>
          <w:b/>
          <w:bCs/>
          <w:color w:val="0070C0"/>
          <w:sz w:val="28"/>
          <w:szCs w:val="28"/>
          <w:u w:val="single"/>
        </w:rPr>
        <w:t>2</w:t>
      </w:r>
    </w:p>
    <w:p w14:paraId="1BFB9238" w14:textId="77777777" w:rsidR="00520126" w:rsidRPr="00D10AF7" w:rsidRDefault="00520126" w:rsidP="00D10AF7">
      <w:pPr>
        <w:spacing w:line="276" w:lineRule="auto"/>
        <w:jc w:val="both"/>
        <w:rPr>
          <w:rFonts w:cstheme="minorHAnsi"/>
        </w:rPr>
      </w:pPr>
    </w:p>
    <w:p w14:paraId="52B228FD" w14:textId="77777777" w:rsidR="000465E0" w:rsidRPr="00794DF3" w:rsidRDefault="000465E0" w:rsidP="000465E0">
      <w:pPr>
        <w:spacing w:after="120"/>
        <w:jc w:val="both"/>
        <w:rPr>
          <w:rFonts w:cstheme="minorHAnsi"/>
        </w:rPr>
      </w:pPr>
      <w:r w:rsidRPr="00794DF3">
        <w:rPr>
          <w:rFonts w:cstheme="minorHAnsi"/>
        </w:rPr>
        <w:t xml:space="preserve">Le Conseil d’orientation stratégique (COS) de l’Agence MCA-Morocco a tenu sa </w:t>
      </w:r>
      <w:r>
        <w:rPr>
          <w:rFonts w:cstheme="minorHAnsi"/>
        </w:rPr>
        <w:t xml:space="preserve">douzième </w:t>
      </w:r>
      <w:r w:rsidRPr="00794DF3">
        <w:rPr>
          <w:rFonts w:cstheme="minorHAnsi"/>
        </w:rPr>
        <w:t xml:space="preserve">session, le </w:t>
      </w:r>
      <w:r>
        <w:rPr>
          <w:rFonts w:cstheme="minorHAnsi"/>
        </w:rPr>
        <w:t>jeudi</w:t>
      </w:r>
      <w:r w:rsidRPr="00794DF3">
        <w:rPr>
          <w:rFonts w:cstheme="minorHAnsi"/>
        </w:rPr>
        <w:t xml:space="preserve"> 2</w:t>
      </w:r>
      <w:r>
        <w:rPr>
          <w:rFonts w:cstheme="minorHAnsi"/>
        </w:rPr>
        <w:t>3</w:t>
      </w:r>
      <w:r w:rsidRPr="00794DF3">
        <w:rPr>
          <w:rFonts w:cstheme="minorHAnsi"/>
        </w:rPr>
        <w:t xml:space="preserve"> </w:t>
      </w:r>
      <w:r>
        <w:rPr>
          <w:rFonts w:cstheme="minorHAnsi"/>
        </w:rPr>
        <w:t xml:space="preserve">décembre </w:t>
      </w:r>
      <w:r w:rsidRPr="00794DF3">
        <w:rPr>
          <w:rFonts w:cstheme="minorHAnsi"/>
        </w:rPr>
        <w:t>2021 à 1</w:t>
      </w:r>
      <w:r>
        <w:rPr>
          <w:rFonts w:cstheme="minorHAnsi"/>
        </w:rPr>
        <w:t>4h30</w:t>
      </w:r>
      <w:r w:rsidRPr="00794DF3">
        <w:rPr>
          <w:rFonts w:cstheme="minorHAnsi"/>
        </w:rPr>
        <w:t>, sous la présidence d</w:t>
      </w:r>
      <w:r>
        <w:rPr>
          <w:rFonts w:cstheme="minorHAnsi"/>
        </w:rPr>
        <w:t>e</w:t>
      </w:r>
      <w:r w:rsidRPr="00794DF3">
        <w:rPr>
          <w:rFonts w:cstheme="minorHAnsi"/>
        </w:rPr>
        <w:t xml:space="preserve"> M. </w:t>
      </w:r>
      <w:r w:rsidRPr="00B02F06">
        <w:rPr>
          <w:rFonts w:eastAsia="Calibri" w:cstheme="minorHAnsi"/>
        </w:rPr>
        <w:t xml:space="preserve">Aziz </w:t>
      </w:r>
      <w:proofErr w:type="spellStart"/>
      <w:r w:rsidRPr="00B02F06">
        <w:rPr>
          <w:rFonts w:eastAsia="Calibri" w:cstheme="minorHAnsi"/>
        </w:rPr>
        <w:t>Akhannouch</w:t>
      </w:r>
      <w:proofErr w:type="spellEnd"/>
      <w:r>
        <w:rPr>
          <w:rFonts w:cstheme="minorHAnsi"/>
        </w:rPr>
        <w:t>,</w:t>
      </w:r>
      <w:r w:rsidRPr="00794DF3">
        <w:rPr>
          <w:rFonts w:cstheme="minorHAnsi"/>
        </w:rPr>
        <w:t xml:space="preserve"> </w:t>
      </w:r>
      <w:r w:rsidRPr="00B02F06">
        <w:rPr>
          <w:rFonts w:eastAsia="Calibri" w:cstheme="minorHAnsi"/>
        </w:rPr>
        <w:t>Chef du Gouvernement</w:t>
      </w:r>
      <w:r w:rsidRPr="00794DF3">
        <w:rPr>
          <w:rFonts w:cstheme="minorHAnsi"/>
        </w:rPr>
        <w:t xml:space="preserve">. </w:t>
      </w:r>
    </w:p>
    <w:p w14:paraId="17DB4FDF" w14:textId="77777777" w:rsidR="000465E0" w:rsidRPr="00794DF3" w:rsidRDefault="000465E0" w:rsidP="000465E0">
      <w:pPr>
        <w:shd w:val="clear" w:color="auto" w:fill="FFFFFF"/>
        <w:spacing w:line="240" w:lineRule="auto"/>
        <w:jc w:val="both"/>
        <w:rPr>
          <w:rFonts w:eastAsia="Times New Roman" w:cstheme="minorHAnsi"/>
          <w:color w:val="211F20"/>
          <w:lang w:eastAsia="fr-FR"/>
        </w:rPr>
      </w:pPr>
      <w:r w:rsidRPr="00794DF3">
        <w:rPr>
          <w:rFonts w:eastAsia="Times New Roman" w:cstheme="minorHAnsi"/>
          <w:color w:val="211F20"/>
          <w:lang w:eastAsia="fr-FR"/>
        </w:rPr>
        <w:t>L’ordre du jour de cette session a été arrêté comme suit :</w:t>
      </w:r>
    </w:p>
    <w:p w14:paraId="5393EF4F" w14:textId="77777777" w:rsidR="000465E0" w:rsidRPr="00B02F06" w:rsidRDefault="000465E0" w:rsidP="000465E0">
      <w:pPr>
        <w:pStyle w:val="Paragraphedeliste"/>
        <w:numPr>
          <w:ilvl w:val="0"/>
          <w:numId w:val="11"/>
        </w:numPr>
        <w:spacing w:after="120"/>
        <w:jc w:val="both"/>
        <w:rPr>
          <w:rFonts w:eastAsia="Calibri" w:cstheme="minorHAnsi"/>
        </w:rPr>
      </w:pPr>
      <w:r w:rsidRPr="00B02F06">
        <w:rPr>
          <w:rFonts w:eastAsia="Calibri" w:cstheme="minorHAnsi"/>
        </w:rPr>
        <w:t>Présentation de l’état d’avancement de la mise en œuvre du Compact depuis la 11</w:t>
      </w:r>
      <w:r w:rsidRPr="00B02F06">
        <w:rPr>
          <w:rFonts w:eastAsia="Calibri" w:cstheme="minorHAnsi"/>
          <w:vertAlign w:val="superscript"/>
        </w:rPr>
        <w:t>ème</w:t>
      </w:r>
      <w:r>
        <w:rPr>
          <w:rFonts w:eastAsia="Calibri" w:cstheme="minorHAnsi"/>
        </w:rPr>
        <w:t xml:space="preserve"> </w:t>
      </w:r>
      <w:r w:rsidRPr="00B02F06">
        <w:rPr>
          <w:rFonts w:eastAsia="Calibri" w:cstheme="minorHAnsi"/>
        </w:rPr>
        <w:t xml:space="preserve">session du </w:t>
      </w:r>
      <w:proofErr w:type="gramStart"/>
      <w:r w:rsidRPr="00B02F06">
        <w:rPr>
          <w:rFonts w:eastAsia="Calibri" w:cstheme="minorHAnsi"/>
        </w:rPr>
        <w:t>COS;</w:t>
      </w:r>
      <w:proofErr w:type="gramEnd"/>
    </w:p>
    <w:p w14:paraId="6D50869C" w14:textId="77777777" w:rsidR="000465E0" w:rsidRPr="00B02F06" w:rsidRDefault="000465E0" w:rsidP="000465E0">
      <w:pPr>
        <w:pStyle w:val="Paragraphedeliste"/>
        <w:numPr>
          <w:ilvl w:val="0"/>
          <w:numId w:val="11"/>
        </w:numPr>
        <w:spacing w:after="120"/>
        <w:jc w:val="both"/>
        <w:rPr>
          <w:rFonts w:eastAsia="Calibri" w:cstheme="minorHAnsi"/>
        </w:rPr>
      </w:pPr>
      <w:r w:rsidRPr="00B02F06">
        <w:rPr>
          <w:rFonts w:eastAsia="Calibri" w:cstheme="minorHAnsi"/>
        </w:rPr>
        <w:t>Présentation du Rapport du Comité d’audit et de risques ;</w:t>
      </w:r>
    </w:p>
    <w:p w14:paraId="4548F181" w14:textId="77777777" w:rsidR="000465E0" w:rsidRPr="00B02F06" w:rsidRDefault="000465E0" w:rsidP="000465E0">
      <w:pPr>
        <w:pStyle w:val="Paragraphedeliste"/>
        <w:numPr>
          <w:ilvl w:val="0"/>
          <w:numId w:val="11"/>
        </w:numPr>
        <w:spacing w:after="120"/>
        <w:jc w:val="both"/>
        <w:rPr>
          <w:rFonts w:eastAsia="Calibri" w:cstheme="minorHAnsi"/>
        </w:rPr>
      </w:pPr>
      <w:r w:rsidRPr="00B02F06">
        <w:rPr>
          <w:rFonts w:eastAsia="Calibri" w:cstheme="minorHAnsi"/>
        </w:rPr>
        <w:t>Présentation des projets de résolutions ;</w:t>
      </w:r>
    </w:p>
    <w:p w14:paraId="1A65ABD2" w14:textId="77777777" w:rsidR="000465E0" w:rsidRPr="00B02F06" w:rsidRDefault="000465E0" w:rsidP="000465E0">
      <w:pPr>
        <w:pStyle w:val="Paragraphedeliste"/>
        <w:numPr>
          <w:ilvl w:val="0"/>
          <w:numId w:val="11"/>
        </w:numPr>
        <w:spacing w:after="120"/>
        <w:jc w:val="both"/>
        <w:rPr>
          <w:rFonts w:eastAsia="Calibri" w:cstheme="minorHAnsi"/>
        </w:rPr>
      </w:pPr>
      <w:r w:rsidRPr="00B02F06">
        <w:rPr>
          <w:rFonts w:eastAsia="Calibri" w:cstheme="minorHAnsi"/>
        </w:rPr>
        <w:t>Discussion ;</w:t>
      </w:r>
    </w:p>
    <w:p w14:paraId="497D557B" w14:textId="77777777" w:rsidR="000465E0" w:rsidRPr="00B02F06" w:rsidRDefault="000465E0" w:rsidP="000465E0">
      <w:pPr>
        <w:pStyle w:val="Paragraphedeliste"/>
        <w:numPr>
          <w:ilvl w:val="0"/>
          <w:numId w:val="11"/>
        </w:numPr>
        <w:spacing w:after="120"/>
        <w:jc w:val="both"/>
        <w:rPr>
          <w:rFonts w:eastAsia="Calibri" w:cstheme="minorHAnsi"/>
        </w:rPr>
      </w:pPr>
      <w:r w:rsidRPr="00B02F06">
        <w:rPr>
          <w:rFonts w:eastAsia="Calibri" w:cstheme="minorHAnsi"/>
        </w:rPr>
        <w:t>Approbation des résolutions.</w:t>
      </w:r>
    </w:p>
    <w:p w14:paraId="68452061" w14:textId="77777777" w:rsidR="000465E0" w:rsidRPr="00BE6830" w:rsidRDefault="000465E0" w:rsidP="000465E0">
      <w:pPr>
        <w:spacing w:after="120"/>
        <w:jc w:val="both"/>
        <w:rPr>
          <w:rFonts w:ascii="Calibri" w:hAnsi="Calibri" w:cs="Calibri"/>
          <w:color w:val="211F20"/>
        </w:rPr>
      </w:pPr>
      <w:r w:rsidRPr="00794DF3">
        <w:rPr>
          <w:rFonts w:cstheme="minorHAnsi"/>
        </w:rPr>
        <w:t xml:space="preserve">A l’ouverture des travaux de la session, </w:t>
      </w:r>
      <w:r w:rsidRPr="00BE6830">
        <w:rPr>
          <w:rFonts w:ascii="Calibri" w:hAnsi="Calibri" w:cs="Calibri"/>
          <w:color w:val="211F20"/>
        </w:rPr>
        <w:t>le Chef du gouvernement a salué les progrès substantiels accomplis au titre du déploiement des différents projets inscrits au titre de ce programme, dont le budget s'élève à 450 millions de dollars américains et qui repose sur deux principaux projets, à savoir « Education et formation pour l'employabilité » et « Productivité du foncier ».</w:t>
      </w:r>
    </w:p>
    <w:p w14:paraId="3EF81B21" w14:textId="77777777" w:rsidR="000465E0" w:rsidRPr="00BE6830" w:rsidRDefault="000465E0" w:rsidP="000465E0">
      <w:pPr>
        <w:spacing w:after="120"/>
        <w:jc w:val="both"/>
        <w:rPr>
          <w:rFonts w:ascii="Calibri" w:hAnsi="Calibri" w:cs="Calibri"/>
          <w:color w:val="211F20"/>
        </w:rPr>
      </w:pPr>
      <w:r w:rsidRPr="00BE6830">
        <w:rPr>
          <w:rFonts w:ascii="Calibri" w:hAnsi="Calibri" w:cs="Calibri"/>
          <w:color w:val="211F20"/>
        </w:rPr>
        <w:t>Par ailleurs, le Chef du Gouvernement a souligné la nécessité d'accélérer la mise en œuvre des différentes activités programmées dans le cadre du "Compact II" afin de les parachever dans les délais impartis, notant par la même occasion les impacts très positifs du programme sur les secteurs ciblés, notamment dans le domaine du développement du capital humain.</w:t>
      </w:r>
    </w:p>
    <w:p w14:paraId="4F359E6C" w14:textId="77777777" w:rsidR="000465E0" w:rsidRDefault="000465E0" w:rsidP="000465E0">
      <w:pPr>
        <w:spacing w:after="120"/>
        <w:jc w:val="both"/>
      </w:pPr>
      <w:r>
        <w:t>Le Président du COS a donné lecture du projet de l’ordre du jour et a soumis celui-ci à l’approbation du COS.</w:t>
      </w:r>
    </w:p>
    <w:p w14:paraId="09260955" w14:textId="77777777" w:rsidR="00743183" w:rsidRDefault="000465E0" w:rsidP="00743183">
      <w:pPr>
        <w:spacing w:after="120"/>
        <w:jc w:val="both"/>
        <w:rPr>
          <w:rFonts w:ascii="Calibri" w:hAnsi="Calibri" w:cs="Calibri"/>
          <w:color w:val="211F20"/>
        </w:rPr>
      </w:pPr>
      <w:r>
        <w:t xml:space="preserve">Ensuite, il a </w:t>
      </w:r>
      <w:r>
        <w:rPr>
          <w:rFonts w:cstheme="minorHAnsi"/>
        </w:rPr>
        <w:t xml:space="preserve">donné la parole à </w:t>
      </w:r>
      <w:r w:rsidR="00743183" w:rsidRPr="005D6090">
        <w:rPr>
          <w:rFonts w:ascii="Calibri" w:hAnsi="Calibri" w:cs="Calibri"/>
          <w:color w:val="211F20"/>
        </w:rPr>
        <w:t>M</w:t>
      </w:r>
      <w:r w:rsidR="00743183" w:rsidRPr="005D6090">
        <w:rPr>
          <w:rFonts w:ascii="Calibri" w:hAnsi="Calibri" w:cs="Calibri"/>
          <w:color w:val="211F20"/>
          <w:vertAlign w:val="superscript"/>
        </w:rPr>
        <w:t>me</w:t>
      </w:r>
      <w:r w:rsidR="00743183" w:rsidRPr="005D6090">
        <w:rPr>
          <w:rFonts w:ascii="Calibri" w:hAnsi="Calibri" w:cs="Calibri"/>
          <w:color w:val="211F20"/>
        </w:rPr>
        <w:t> Carrie Monahan</w:t>
      </w:r>
      <w:r w:rsidR="00743183">
        <w:rPr>
          <w:rFonts w:ascii="Calibri" w:hAnsi="Calibri" w:cs="Calibri"/>
          <w:color w:val="211F20"/>
        </w:rPr>
        <w:t>,</w:t>
      </w:r>
      <w:r w:rsidR="00743183" w:rsidRPr="005D6090">
        <w:rPr>
          <w:rFonts w:ascii="Calibri" w:hAnsi="Calibri" w:cs="Calibri"/>
          <w:color w:val="211F20"/>
        </w:rPr>
        <w:t xml:space="preserve"> </w:t>
      </w:r>
      <w:r w:rsidRPr="005D6090">
        <w:rPr>
          <w:rFonts w:ascii="Calibri" w:hAnsi="Calibri" w:cs="Calibri"/>
          <w:color w:val="211F20"/>
        </w:rPr>
        <w:t>Directrice Résidente Adjointe de Millennium Challenge Corporation (MCC) au Maroc</w:t>
      </w:r>
      <w:r w:rsidR="00743183">
        <w:rPr>
          <w:rFonts w:ascii="Calibri" w:hAnsi="Calibri" w:cs="Calibri"/>
          <w:color w:val="211F20"/>
        </w:rPr>
        <w:t xml:space="preserve">. </w:t>
      </w:r>
      <w:r w:rsidRPr="00BE6830">
        <w:rPr>
          <w:rFonts w:ascii="Calibri" w:hAnsi="Calibri" w:cs="Calibri"/>
          <w:color w:val="211F20"/>
        </w:rPr>
        <w:t> </w:t>
      </w:r>
      <w:r w:rsidRPr="000D5450">
        <w:rPr>
          <w:rFonts w:ascii="Calibri" w:hAnsi="Calibri" w:cs="Calibri"/>
          <w:color w:val="211F20"/>
        </w:rPr>
        <w:t>M</w:t>
      </w:r>
      <w:r w:rsidRPr="000D5450">
        <w:rPr>
          <w:rFonts w:ascii="Calibri" w:hAnsi="Calibri" w:cs="Calibri"/>
          <w:color w:val="211F20"/>
          <w:vertAlign w:val="superscript"/>
        </w:rPr>
        <w:t>me</w:t>
      </w:r>
      <w:r w:rsidRPr="000D5450">
        <w:rPr>
          <w:rFonts w:ascii="Calibri" w:hAnsi="Calibri" w:cs="Calibri"/>
          <w:color w:val="211F20"/>
        </w:rPr>
        <w:t> Carrie Monahan,</w:t>
      </w:r>
      <w:r w:rsidRPr="00BE6830">
        <w:rPr>
          <w:rFonts w:ascii="Calibri" w:hAnsi="Calibri" w:cs="Calibri"/>
          <w:color w:val="211F20"/>
        </w:rPr>
        <w:t> s’est félicitée du travail remarquable accompli par les équipes de l’Agence MCA-Morocco et de MCC et les parties prenantes et de leur engagement, qui ont permis d’atteindre d’importantes réalisations dont les impacts positifs sur les bénéficiaires ont été relevés lors des multiples visites effectuées aux sites abritant les projets du "Compact II"</w:t>
      </w:r>
      <w:r w:rsidR="00743183">
        <w:rPr>
          <w:rFonts w:ascii="Calibri" w:hAnsi="Calibri" w:cs="Calibri"/>
          <w:color w:val="211F20"/>
        </w:rPr>
        <w:t>.</w:t>
      </w:r>
    </w:p>
    <w:p w14:paraId="6F997C14" w14:textId="14756BA5" w:rsidR="000465E0" w:rsidRPr="00BE6830" w:rsidRDefault="00743183" w:rsidP="00743183">
      <w:pPr>
        <w:spacing w:after="120"/>
        <w:jc w:val="both"/>
        <w:rPr>
          <w:rFonts w:ascii="Calibri" w:hAnsi="Calibri" w:cs="Calibri"/>
          <w:color w:val="211F20"/>
        </w:rPr>
      </w:pPr>
      <w:r>
        <w:rPr>
          <w:rFonts w:ascii="Calibri" w:hAnsi="Calibri" w:cs="Calibri"/>
          <w:color w:val="211F20"/>
        </w:rPr>
        <w:t xml:space="preserve">Mme Monahan a aussi </w:t>
      </w:r>
      <w:r w:rsidR="000465E0" w:rsidRPr="00BE6830">
        <w:rPr>
          <w:rFonts w:ascii="Calibri" w:hAnsi="Calibri" w:cs="Calibri"/>
          <w:color w:val="211F20"/>
        </w:rPr>
        <w:t>soulign</w:t>
      </w:r>
      <w:r>
        <w:rPr>
          <w:rFonts w:ascii="Calibri" w:hAnsi="Calibri" w:cs="Calibri"/>
          <w:color w:val="211F20"/>
        </w:rPr>
        <w:t>é</w:t>
      </w:r>
      <w:r w:rsidR="000465E0" w:rsidRPr="00BE6830">
        <w:rPr>
          <w:rFonts w:ascii="Calibri" w:hAnsi="Calibri" w:cs="Calibri"/>
          <w:color w:val="211F20"/>
        </w:rPr>
        <w:t xml:space="preserve"> l’importance cruciale que revêt la mobilisation de l’ensemble des partenaires pour parachever les projets et veiller à la duplication des modèles développés et testés dans le cadre du "Compact II".</w:t>
      </w:r>
    </w:p>
    <w:p w14:paraId="6E39EB79" w14:textId="77777777" w:rsidR="000465E0" w:rsidRPr="00BE6830" w:rsidRDefault="000465E0" w:rsidP="000465E0">
      <w:pPr>
        <w:pStyle w:val="NormalWeb"/>
        <w:shd w:val="clear" w:color="auto" w:fill="FFFFFF"/>
        <w:spacing w:before="120" w:beforeAutospacing="0" w:after="120" w:afterAutospacing="0"/>
        <w:jc w:val="both"/>
        <w:rPr>
          <w:rFonts w:ascii="Calibri" w:hAnsi="Calibri" w:cs="Calibri"/>
          <w:color w:val="211F20"/>
          <w:sz w:val="22"/>
          <w:szCs w:val="22"/>
        </w:rPr>
      </w:pPr>
      <w:r w:rsidRPr="000D5450">
        <w:rPr>
          <w:rFonts w:ascii="Calibri" w:hAnsi="Calibri" w:cs="Calibri"/>
          <w:color w:val="211F20"/>
          <w:sz w:val="22"/>
          <w:szCs w:val="22"/>
        </w:rPr>
        <w:t>La Directrice Générale de l’Agence MCA-Morocco, M</w:t>
      </w:r>
      <w:r w:rsidRPr="000D5450">
        <w:rPr>
          <w:rFonts w:ascii="Calibri" w:hAnsi="Calibri" w:cs="Calibri"/>
          <w:color w:val="211F20"/>
          <w:sz w:val="22"/>
          <w:szCs w:val="22"/>
          <w:vertAlign w:val="superscript"/>
        </w:rPr>
        <w:t>me</w:t>
      </w:r>
      <w:r w:rsidRPr="000D5450">
        <w:rPr>
          <w:rFonts w:ascii="Calibri" w:hAnsi="Calibri" w:cs="Calibri"/>
          <w:color w:val="211F20"/>
          <w:sz w:val="22"/>
          <w:szCs w:val="22"/>
        </w:rPr>
        <w:t> Malika Laasri,</w:t>
      </w:r>
      <w:r w:rsidRPr="00BE6830">
        <w:rPr>
          <w:rFonts w:ascii="Calibri" w:hAnsi="Calibri" w:cs="Calibri"/>
          <w:color w:val="211F20"/>
          <w:sz w:val="22"/>
          <w:szCs w:val="22"/>
        </w:rPr>
        <w:t xml:space="preserve"> a présenté, par la suite, aux membres du Conseil, un exposé détaillé sur l’état d’avancement de l’exécution du "Compact II" depuis la dernière session du Conseil et les perspectives de sa mise en œuvre, soulignant les réalisations financières honorables de l'Agence, comme en témoigne l’enregistrement d’un taux d’engagement de près de 87% et d’un taux de décaissement de </w:t>
      </w:r>
      <w:r>
        <w:rPr>
          <w:rFonts w:ascii="Calibri" w:hAnsi="Calibri" w:cs="Calibri"/>
          <w:color w:val="211F20"/>
          <w:sz w:val="22"/>
          <w:szCs w:val="22"/>
        </w:rPr>
        <w:t xml:space="preserve">plus de </w:t>
      </w:r>
      <w:r w:rsidRPr="00BE6830">
        <w:rPr>
          <w:rFonts w:ascii="Calibri" w:hAnsi="Calibri" w:cs="Calibri"/>
          <w:color w:val="211F20"/>
          <w:sz w:val="22"/>
          <w:szCs w:val="22"/>
        </w:rPr>
        <w:t>5</w:t>
      </w:r>
      <w:r>
        <w:rPr>
          <w:rFonts w:ascii="Calibri" w:hAnsi="Calibri" w:cs="Calibri"/>
          <w:color w:val="211F20"/>
          <w:sz w:val="22"/>
          <w:szCs w:val="22"/>
        </w:rPr>
        <w:t>0</w:t>
      </w:r>
      <w:r w:rsidRPr="00BE6830">
        <w:rPr>
          <w:rFonts w:ascii="Calibri" w:hAnsi="Calibri" w:cs="Calibri"/>
          <w:color w:val="211F20"/>
          <w:sz w:val="22"/>
          <w:szCs w:val="22"/>
        </w:rPr>
        <w:t>%.</w:t>
      </w:r>
    </w:p>
    <w:p w14:paraId="3F0B637D" w14:textId="77777777" w:rsidR="000465E0" w:rsidRPr="00BE6830" w:rsidRDefault="000465E0" w:rsidP="000465E0">
      <w:pPr>
        <w:pStyle w:val="NormalWeb"/>
        <w:shd w:val="clear" w:color="auto" w:fill="FFFFFF"/>
        <w:spacing w:before="120" w:beforeAutospacing="0" w:after="120" w:afterAutospacing="0"/>
        <w:jc w:val="both"/>
        <w:rPr>
          <w:rFonts w:ascii="Calibri" w:hAnsi="Calibri" w:cs="Calibri"/>
          <w:color w:val="211F20"/>
          <w:sz w:val="22"/>
          <w:szCs w:val="22"/>
        </w:rPr>
      </w:pPr>
      <w:r w:rsidRPr="00BE6830">
        <w:rPr>
          <w:rFonts w:ascii="Calibri" w:hAnsi="Calibri" w:cs="Calibri"/>
          <w:color w:val="211F20"/>
          <w:sz w:val="22"/>
          <w:szCs w:val="22"/>
        </w:rPr>
        <w:t xml:space="preserve">La Directrice générale a salué, à cette occasion, les réalisations notables accomplies au titre du déploiement des différents projets, notamment au volet de la réalisation des travaux d’infrastructures, avec l’achèvement de la réhabilitation de 33 établissements de l’enseignement secondaire dans la Région Tanger-Tétouan-Al </w:t>
      </w:r>
      <w:proofErr w:type="spellStart"/>
      <w:r w:rsidRPr="00BE6830">
        <w:rPr>
          <w:rFonts w:ascii="Calibri" w:hAnsi="Calibri" w:cs="Calibri"/>
          <w:color w:val="211F20"/>
          <w:sz w:val="22"/>
          <w:szCs w:val="22"/>
        </w:rPr>
        <w:t>Hoceïma</w:t>
      </w:r>
      <w:proofErr w:type="spellEnd"/>
      <w:r w:rsidRPr="00BE6830">
        <w:rPr>
          <w:rFonts w:ascii="Calibri" w:hAnsi="Calibri" w:cs="Calibri"/>
          <w:color w:val="211F20"/>
          <w:sz w:val="22"/>
          <w:szCs w:val="22"/>
        </w:rPr>
        <w:t xml:space="preserve">, ainsi que l’avancement soutenu des travaux de réhabilitation de </w:t>
      </w:r>
      <w:r w:rsidRPr="00BE6830">
        <w:rPr>
          <w:rFonts w:ascii="Calibri" w:hAnsi="Calibri" w:cs="Calibri"/>
          <w:color w:val="211F20"/>
          <w:sz w:val="22"/>
          <w:szCs w:val="22"/>
        </w:rPr>
        <w:lastRenderedPageBreak/>
        <w:t>55 autres lycées collégiaux et qualifiants dans les Régions Fès-Meknès et Marrakech-Safi, des travaux de construction ou réhabilitation de 14 sur les 15 établissements de formation professionnelle (EFP) bénéficiaires du soutien du Fonds « Charaka », des travaux hors-sites au niveau des trois zones industrielles pilotes dans la Région Casablanca-Settat et des travaux d’aménagement initiés dans huit projets soutenus par le Fonds des Zones Industrielles Durables (FONZID).</w:t>
      </w:r>
    </w:p>
    <w:p w14:paraId="32F486DB" w14:textId="77777777" w:rsidR="000465E0" w:rsidRPr="00BE6830" w:rsidRDefault="000465E0" w:rsidP="000465E0">
      <w:pPr>
        <w:pStyle w:val="NormalWeb"/>
        <w:shd w:val="clear" w:color="auto" w:fill="FFFFFF"/>
        <w:spacing w:before="120" w:beforeAutospacing="0" w:after="120" w:afterAutospacing="0"/>
        <w:jc w:val="both"/>
        <w:rPr>
          <w:rFonts w:ascii="Calibri" w:hAnsi="Calibri" w:cs="Calibri"/>
          <w:color w:val="211F20"/>
          <w:sz w:val="22"/>
          <w:szCs w:val="22"/>
        </w:rPr>
      </w:pPr>
      <w:r w:rsidRPr="00BE6830">
        <w:rPr>
          <w:rFonts w:ascii="Calibri" w:hAnsi="Calibri" w:cs="Calibri"/>
          <w:color w:val="211F20"/>
          <w:sz w:val="22"/>
          <w:szCs w:val="22"/>
        </w:rPr>
        <w:t xml:space="preserve">La Directrice générale s’est félicitée particulièrement des résultats prometteurs réalisés au titre de l’expérimentation de modèles novateurs dans les différents secteurs ciblés par le "Compact II", à savoir notamment le modèle intégré « Lycée </w:t>
      </w:r>
      <w:proofErr w:type="spellStart"/>
      <w:r w:rsidRPr="00BE6830">
        <w:rPr>
          <w:rFonts w:ascii="Calibri" w:hAnsi="Calibri" w:cs="Calibri"/>
          <w:color w:val="211F20"/>
          <w:sz w:val="22"/>
          <w:szCs w:val="22"/>
        </w:rPr>
        <w:t>Attahadi</w:t>
      </w:r>
      <w:proofErr w:type="spellEnd"/>
      <w:r w:rsidRPr="00BE6830">
        <w:rPr>
          <w:rFonts w:ascii="Calibri" w:hAnsi="Calibri" w:cs="Calibri"/>
          <w:color w:val="211F20"/>
          <w:sz w:val="22"/>
          <w:szCs w:val="22"/>
        </w:rPr>
        <w:t> » visant l’amélioration des performances des établissements scolaires et des apprentissages des élèves, le modèle de promotion de l’emploi inclusif des populations en difficulté d’insertion sur le marché du travail à travers un financement basé sur les résultats, le modèle de valorisation des terres collectives situées dans les périmètres d’irrigation s’articulant sur une procédure de melkisation optimisée et simplifiée et des mesures d’accompagnement inclusives et les modèles de développement et de gouvernance en partenariat public privé (PPP) des établissements de formation professionnelle et des parcs industriels durables.</w:t>
      </w:r>
    </w:p>
    <w:p w14:paraId="11DAFFA5" w14:textId="24299225" w:rsidR="00B63BB9" w:rsidRDefault="000465E0" w:rsidP="00615055">
      <w:pPr>
        <w:spacing w:after="120"/>
        <w:jc w:val="both"/>
        <w:rPr>
          <w:rFonts w:cstheme="minorHAnsi"/>
        </w:rPr>
      </w:pPr>
      <w:r w:rsidRPr="000465E0">
        <w:rPr>
          <w:rFonts w:cstheme="minorHAnsi"/>
        </w:rPr>
        <w:t xml:space="preserve">Ensuite, le Président du COS a donné la parole à M. Mohammed Fikrat, Président du Comité d’audit et de risques, </w:t>
      </w:r>
      <w:r w:rsidR="00743183">
        <w:rPr>
          <w:rFonts w:cstheme="minorHAnsi"/>
        </w:rPr>
        <w:t>qui</w:t>
      </w:r>
      <w:r w:rsidRPr="000465E0">
        <w:rPr>
          <w:rFonts w:cstheme="minorHAnsi"/>
        </w:rPr>
        <w:t xml:space="preserve"> </w:t>
      </w:r>
      <w:r w:rsidR="00743183">
        <w:rPr>
          <w:rFonts w:cstheme="minorHAnsi"/>
        </w:rPr>
        <w:t xml:space="preserve">a </w:t>
      </w:r>
      <w:r w:rsidRPr="000465E0">
        <w:rPr>
          <w:rFonts w:cstheme="minorHAnsi"/>
        </w:rPr>
        <w:t>présent</w:t>
      </w:r>
      <w:r w:rsidR="00743183">
        <w:rPr>
          <w:rFonts w:cstheme="minorHAnsi"/>
        </w:rPr>
        <w:t>é</w:t>
      </w:r>
      <w:r w:rsidRPr="000465E0">
        <w:rPr>
          <w:rFonts w:cstheme="minorHAnsi"/>
        </w:rPr>
        <w:t xml:space="preserve"> le rapport du Comité sur les résultats de l’audit des fonds du Compact pour la période allant du 1er octobre 219 au 30 septembre 2020.</w:t>
      </w:r>
    </w:p>
    <w:p w14:paraId="6609136C" w14:textId="1FDFDF9D" w:rsidR="006A2A9C" w:rsidRPr="006A2A9C" w:rsidRDefault="00743183" w:rsidP="006A2A9C">
      <w:pPr>
        <w:spacing w:after="120"/>
        <w:jc w:val="both"/>
        <w:rPr>
          <w:rFonts w:cstheme="minorHAnsi"/>
        </w:rPr>
      </w:pPr>
      <w:r>
        <w:rPr>
          <w:rFonts w:cstheme="minorHAnsi"/>
        </w:rPr>
        <w:t xml:space="preserve">M. Fikrat a notamment </w:t>
      </w:r>
      <w:r w:rsidR="006A2A9C">
        <w:rPr>
          <w:rFonts w:cstheme="minorHAnsi"/>
        </w:rPr>
        <w:t>souligné que l</w:t>
      </w:r>
      <w:r w:rsidR="006A2A9C" w:rsidRPr="006A2A9C">
        <w:rPr>
          <w:rFonts w:cstheme="minorHAnsi"/>
        </w:rPr>
        <w:t>e rapport d’audit ne soulève aucune remarque à impact financier ou de non-conformité aux procédures</w:t>
      </w:r>
      <w:r w:rsidR="006A2A9C">
        <w:rPr>
          <w:rFonts w:cstheme="minorHAnsi"/>
        </w:rPr>
        <w:t xml:space="preserve"> ou </w:t>
      </w:r>
      <w:r w:rsidR="006A2A9C" w:rsidRPr="006A2A9C">
        <w:rPr>
          <w:rFonts w:cstheme="minorHAnsi"/>
        </w:rPr>
        <w:t>mettant en cause l’intégrité ou la moralité des gestionnaires</w:t>
      </w:r>
      <w:r w:rsidR="006A2A9C">
        <w:rPr>
          <w:rFonts w:cstheme="minorHAnsi"/>
        </w:rPr>
        <w:t>.</w:t>
      </w:r>
    </w:p>
    <w:p w14:paraId="069DFE45" w14:textId="26D86F10" w:rsidR="00743183" w:rsidRPr="00FE5F9F" w:rsidRDefault="00743183" w:rsidP="006A2A9C">
      <w:pPr>
        <w:spacing w:before="120" w:after="120" w:line="240" w:lineRule="auto"/>
        <w:jc w:val="both"/>
        <w:rPr>
          <w:rFonts w:cstheme="minorHAnsi"/>
        </w:rPr>
      </w:pPr>
      <w:r>
        <w:rPr>
          <w:rFonts w:cstheme="minorHAnsi"/>
        </w:rPr>
        <w:t xml:space="preserve">Il a aussi souligné </w:t>
      </w:r>
      <w:r w:rsidR="006A2A9C">
        <w:rPr>
          <w:rFonts w:cstheme="minorHAnsi"/>
        </w:rPr>
        <w:t>que</w:t>
      </w:r>
      <w:r w:rsidR="006A2A9C" w:rsidRPr="006A2A9C">
        <w:rPr>
          <w:rFonts w:cstheme="minorHAnsi"/>
        </w:rPr>
        <w:t xml:space="preserve"> MCA-Morocco a établi un plan d’action correctif </w:t>
      </w:r>
      <w:r w:rsidR="006A2A9C">
        <w:rPr>
          <w:rFonts w:cstheme="minorHAnsi"/>
        </w:rPr>
        <w:t xml:space="preserve">pour </w:t>
      </w:r>
      <w:r w:rsidR="006A2A9C" w:rsidRPr="006A2A9C">
        <w:rPr>
          <w:rFonts w:cstheme="minorHAnsi"/>
        </w:rPr>
        <w:t>traiter les remarques de l’Audit</w:t>
      </w:r>
      <w:r w:rsidR="006A2A9C">
        <w:rPr>
          <w:rFonts w:cstheme="minorHAnsi"/>
        </w:rPr>
        <w:t xml:space="preserve"> et que s</w:t>
      </w:r>
      <w:r w:rsidR="006A2A9C" w:rsidRPr="006A2A9C">
        <w:rPr>
          <w:rFonts w:cstheme="minorHAnsi"/>
        </w:rPr>
        <w:t>ur les 10 actions qu’il comprend, 7 ont été déjà totalement réalisées.</w:t>
      </w:r>
    </w:p>
    <w:p w14:paraId="1F6B8A9A" w14:textId="582984B7" w:rsidR="00A72FBC" w:rsidRPr="00794DF3" w:rsidRDefault="00A72FBC" w:rsidP="00A72FBC">
      <w:pPr>
        <w:spacing w:after="120"/>
        <w:jc w:val="both"/>
        <w:rPr>
          <w:rFonts w:cstheme="minorHAnsi"/>
        </w:rPr>
      </w:pPr>
      <w:r w:rsidRPr="00794DF3">
        <w:rPr>
          <w:rFonts w:cstheme="minorHAnsi"/>
        </w:rPr>
        <w:t>Après l</w:t>
      </w:r>
      <w:r w:rsidR="00B75DEC" w:rsidRPr="00794DF3">
        <w:rPr>
          <w:rFonts w:cstheme="minorHAnsi"/>
        </w:rPr>
        <w:t>es</w:t>
      </w:r>
      <w:r w:rsidRPr="00794DF3">
        <w:rPr>
          <w:rFonts w:cstheme="minorHAnsi"/>
        </w:rPr>
        <w:t xml:space="preserve"> présentation</w:t>
      </w:r>
      <w:r w:rsidR="00B75DEC" w:rsidRPr="00794DF3">
        <w:rPr>
          <w:rFonts w:cstheme="minorHAnsi"/>
        </w:rPr>
        <w:t>s</w:t>
      </w:r>
      <w:r w:rsidRPr="00794DF3">
        <w:rPr>
          <w:rFonts w:cstheme="minorHAnsi"/>
        </w:rPr>
        <w:t xml:space="preserve">, le président du COS a ouvert le débat. </w:t>
      </w:r>
    </w:p>
    <w:p w14:paraId="09CCF697" w14:textId="188B4EE6" w:rsidR="00D10AF7" w:rsidRPr="00794DF3" w:rsidRDefault="00D10AF7" w:rsidP="00B72598">
      <w:pPr>
        <w:spacing w:after="120"/>
        <w:jc w:val="both"/>
        <w:rPr>
          <w:rFonts w:cstheme="minorHAnsi"/>
        </w:rPr>
      </w:pPr>
      <w:r w:rsidRPr="00794DF3">
        <w:rPr>
          <w:rFonts w:cstheme="minorHAnsi"/>
        </w:rPr>
        <w:t>Au terme de cette session et après délibération, le Conseil a approuvé les résolutions suivantes :</w:t>
      </w:r>
    </w:p>
    <w:p w14:paraId="0D769310" w14:textId="77777777" w:rsidR="000465E0" w:rsidRPr="00D25064" w:rsidRDefault="000465E0" w:rsidP="000465E0">
      <w:pPr>
        <w:spacing w:before="120" w:after="120"/>
        <w:jc w:val="both"/>
        <w:rPr>
          <w:rFonts w:eastAsia="Calibri" w:cstheme="minorHAnsi"/>
          <w:b/>
          <w:bCs/>
          <w:color w:val="0070C0"/>
        </w:rPr>
      </w:pPr>
      <w:r w:rsidRPr="00D25064">
        <w:rPr>
          <w:rFonts w:eastAsia="Calibri" w:cstheme="minorHAnsi"/>
          <w:b/>
          <w:bCs/>
          <w:color w:val="0070C0"/>
        </w:rPr>
        <w:t>Résolution n° 1 :</w:t>
      </w:r>
    </w:p>
    <w:p w14:paraId="18F476B3" w14:textId="77777777" w:rsidR="000465E0" w:rsidRPr="00D25064" w:rsidRDefault="000465E0" w:rsidP="000465E0">
      <w:pPr>
        <w:spacing w:before="120" w:after="120"/>
        <w:jc w:val="both"/>
        <w:rPr>
          <w:rFonts w:eastAsia="Calibri" w:cstheme="minorHAnsi"/>
          <w:lang w:val="fr-MA"/>
        </w:rPr>
      </w:pPr>
      <w:r w:rsidRPr="00D25064">
        <w:rPr>
          <w:rFonts w:eastAsia="Calibri" w:cstheme="minorHAnsi"/>
        </w:rPr>
        <w:t>Le Conseil approuve le procès-verbal de la 11</w:t>
      </w:r>
      <w:r w:rsidRPr="00D25064">
        <w:rPr>
          <w:rFonts w:eastAsia="Calibri" w:cstheme="minorHAnsi"/>
          <w:vertAlign w:val="superscript"/>
        </w:rPr>
        <w:t>ème</w:t>
      </w:r>
      <w:r w:rsidRPr="00D25064">
        <w:rPr>
          <w:rFonts w:eastAsia="Calibri" w:cstheme="minorHAnsi"/>
        </w:rPr>
        <w:t xml:space="preserve"> session du Conseil d’orientation stratégique (COS) de l’Agence MCA-Morocco, tenue le 27 avril 2021.</w:t>
      </w:r>
    </w:p>
    <w:p w14:paraId="757A791B" w14:textId="77777777" w:rsidR="000465E0" w:rsidRPr="00D25064" w:rsidRDefault="000465E0" w:rsidP="000465E0">
      <w:pPr>
        <w:spacing w:before="120" w:after="120"/>
        <w:jc w:val="both"/>
        <w:rPr>
          <w:rFonts w:eastAsia="Calibri" w:cstheme="minorHAnsi"/>
          <w:b/>
          <w:bCs/>
          <w:color w:val="0070C0"/>
        </w:rPr>
      </w:pPr>
      <w:r w:rsidRPr="00D25064">
        <w:rPr>
          <w:rFonts w:eastAsia="Calibri" w:cstheme="minorHAnsi"/>
          <w:b/>
          <w:bCs/>
          <w:color w:val="0070C0"/>
        </w:rPr>
        <w:t>Résolution n° 2 :</w:t>
      </w:r>
    </w:p>
    <w:p w14:paraId="7684F6F8" w14:textId="77777777" w:rsidR="000465E0" w:rsidRPr="00D25064" w:rsidRDefault="000465E0" w:rsidP="000465E0">
      <w:pPr>
        <w:spacing w:after="120"/>
        <w:jc w:val="both"/>
        <w:rPr>
          <w:rFonts w:eastAsia="Calibri" w:cstheme="minorHAnsi"/>
        </w:rPr>
      </w:pPr>
      <w:r w:rsidRPr="00D25064">
        <w:rPr>
          <w:rFonts w:eastAsia="Calibri" w:cstheme="minorHAnsi"/>
        </w:rPr>
        <w:t>Le Conseil approuve le rapport sur les résultats de l’audit du programme du Compact portant sur la période du 1</w:t>
      </w:r>
      <w:r w:rsidRPr="00D25064">
        <w:rPr>
          <w:rFonts w:eastAsia="Calibri" w:cstheme="minorHAnsi"/>
          <w:vertAlign w:val="superscript"/>
        </w:rPr>
        <w:t>er</w:t>
      </w:r>
      <w:r w:rsidRPr="00D25064">
        <w:rPr>
          <w:rFonts w:eastAsia="Calibri" w:cstheme="minorHAnsi"/>
        </w:rPr>
        <w:t xml:space="preserve"> octobre 2019 au 30 septembre 2020, ainsi que le Plan d’action correctif y afférent</w:t>
      </w:r>
      <w:r w:rsidRPr="00D25064">
        <w:rPr>
          <w:rFonts w:cstheme="minorHAnsi"/>
        </w:rPr>
        <w:t>.</w:t>
      </w:r>
    </w:p>
    <w:p w14:paraId="6603732A" w14:textId="77777777" w:rsidR="000465E0" w:rsidRPr="00D25064" w:rsidRDefault="000465E0" w:rsidP="000465E0">
      <w:pPr>
        <w:spacing w:before="120" w:after="120"/>
        <w:jc w:val="both"/>
        <w:rPr>
          <w:rFonts w:eastAsia="Calibri" w:cstheme="minorHAnsi"/>
          <w:b/>
          <w:bCs/>
          <w:color w:val="0070C0"/>
        </w:rPr>
      </w:pPr>
      <w:r w:rsidRPr="00D25064">
        <w:rPr>
          <w:rFonts w:eastAsia="Calibri" w:cstheme="minorHAnsi"/>
          <w:b/>
          <w:bCs/>
          <w:color w:val="0070C0"/>
        </w:rPr>
        <w:t>Résolution n° 3 :</w:t>
      </w:r>
    </w:p>
    <w:p w14:paraId="2D6601D4" w14:textId="77777777" w:rsidR="000465E0" w:rsidRPr="00D25064" w:rsidRDefault="000465E0" w:rsidP="000465E0">
      <w:pPr>
        <w:spacing w:after="120"/>
        <w:jc w:val="both"/>
        <w:rPr>
          <w:rFonts w:cstheme="minorHAnsi"/>
        </w:rPr>
      </w:pPr>
      <w:r w:rsidRPr="00D25064">
        <w:rPr>
          <w:rFonts w:eastAsia="Calibri" w:cstheme="minorHAnsi"/>
        </w:rPr>
        <w:t>Le Conseil approuve le rapport d’activité de l’année 4 du Compact.</w:t>
      </w:r>
    </w:p>
    <w:p w14:paraId="3D60E740" w14:textId="77777777" w:rsidR="000465E0" w:rsidRPr="00D25064" w:rsidRDefault="000465E0" w:rsidP="000465E0">
      <w:pPr>
        <w:spacing w:after="120"/>
        <w:jc w:val="both"/>
        <w:rPr>
          <w:rFonts w:eastAsia="Calibri" w:cstheme="minorHAnsi"/>
          <w:b/>
          <w:bCs/>
          <w:color w:val="0070C0"/>
        </w:rPr>
      </w:pPr>
      <w:r w:rsidRPr="00D25064">
        <w:rPr>
          <w:rFonts w:eastAsia="Calibri" w:cstheme="minorHAnsi"/>
          <w:b/>
          <w:bCs/>
          <w:color w:val="0070C0"/>
        </w:rPr>
        <w:t>Résolution n° 4 :</w:t>
      </w:r>
    </w:p>
    <w:p w14:paraId="499455CB" w14:textId="77777777" w:rsidR="000465E0" w:rsidRPr="00D25064" w:rsidRDefault="000465E0" w:rsidP="000465E0">
      <w:pPr>
        <w:spacing w:after="120"/>
        <w:jc w:val="both"/>
        <w:rPr>
          <w:rFonts w:eastAsia="Calibri" w:cstheme="minorHAnsi"/>
        </w:rPr>
      </w:pPr>
      <w:r w:rsidRPr="00D25064">
        <w:rPr>
          <w:rFonts w:eastAsia="Calibri" w:cstheme="minorHAnsi"/>
        </w:rPr>
        <w:t xml:space="preserve">Le Conseil approuve le Fiscal </w:t>
      </w:r>
      <w:proofErr w:type="spellStart"/>
      <w:r w:rsidRPr="00D25064">
        <w:rPr>
          <w:rFonts w:eastAsia="Calibri" w:cstheme="minorHAnsi"/>
        </w:rPr>
        <w:t>Acountability</w:t>
      </w:r>
      <w:proofErr w:type="spellEnd"/>
      <w:r w:rsidRPr="00D25064">
        <w:rPr>
          <w:rFonts w:eastAsia="Calibri" w:cstheme="minorHAnsi"/>
        </w:rPr>
        <w:t xml:space="preserve"> Plan (FAP) /Manuel des procédures financière mis à jour.</w:t>
      </w:r>
    </w:p>
    <w:p w14:paraId="5AAC3AE4" w14:textId="77777777" w:rsidR="000465E0" w:rsidRPr="00D25064" w:rsidRDefault="000465E0" w:rsidP="000465E0">
      <w:pPr>
        <w:spacing w:before="120" w:after="120"/>
        <w:jc w:val="both"/>
        <w:rPr>
          <w:rFonts w:eastAsia="Calibri" w:cstheme="minorHAnsi"/>
          <w:b/>
          <w:bCs/>
          <w:color w:val="0070C0"/>
        </w:rPr>
      </w:pPr>
      <w:r w:rsidRPr="00D25064">
        <w:rPr>
          <w:rFonts w:eastAsia="Calibri" w:cstheme="minorHAnsi"/>
          <w:b/>
          <w:bCs/>
          <w:color w:val="0070C0"/>
        </w:rPr>
        <w:t>Résolution n° 5 :</w:t>
      </w:r>
    </w:p>
    <w:p w14:paraId="1C5C171F" w14:textId="77777777" w:rsidR="000465E0" w:rsidRPr="00D25064" w:rsidRDefault="000465E0" w:rsidP="000465E0">
      <w:pPr>
        <w:spacing w:after="120"/>
        <w:jc w:val="both"/>
        <w:rPr>
          <w:rFonts w:eastAsia="Calibri" w:cstheme="minorHAnsi"/>
        </w:rPr>
      </w:pPr>
      <w:r w:rsidRPr="00D25064">
        <w:rPr>
          <w:rFonts w:eastAsia="Calibri" w:cstheme="minorHAnsi"/>
        </w:rPr>
        <w:t>Le Conseil approuve le Plan d’audit, mis à jour.</w:t>
      </w:r>
    </w:p>
    <w:p w14:paraId="13EFAF05" w14:textId="77777777" w:rsidR="000465E0" w:rsidRPr="00D25064" w:rsidRDefault="000465E0" w:rsidP="000465E0">
      <w:pPr>
        <w:spacing w:before="120" w:after="120"/>
        <w:jc w:val="both"/>
        <w:rPr>
          <w:rFonts w:eastAsia="Calibri" w:cstheme="minorHAnsi"/>
          <w:b/>
          <w:bCs/>
          <w:color w:val="0070C0"/>
        </w:rPr>
      </w:pPr>
      <w:r w:rsidRPr="00D25064">
        <w:rPr>
          <w:rFonts w:eastAsia="Calibri" w:cstheme="minorHAnsi"/>
          <w:b/>
          <w:bCs/>
          <w:color w:val="0070C0"/>
        </w:rPr>
        <w:t>Résolution n° 6 :</w:t>
      </w:r>
    </w:p>
    <w:p w14:paraId="6D1A137A" w14:textId="77777777" w:rsidR="000465E0" w:rsidRPr="00D25064" w:rsidRDefault="000465E0" w:rsidP="000465E0">
      <w:pPr>
        <w:spacing w:after="120"/>
        <w:jc w:val="both"/>
        <w:rPr>
          <w:rFonts w:eastAsia="Calibri" w:cstheme="minorHAnsi"/>
        </w:rPr>
      </w:pPr>
      <w:r w:rsidRPr="00D25064">
        <w:rPr>
          <w:rFonts w:eastAsia="Calibri" w:cstheme="minorHAnsi"/>
        </w:rPr>
        <w:t>Le Conseil approuve le Manuel des ressources humaines de MCA-Morocco, mis à jour.</w:t>
      </w:r>
    </w:p>
    <w:p w14:paraId="1C6A2629" w14:textId="77777777" w:rsidR="000465E0" w:rsidRPr="00D25064" w:rsidRDefault="000465E0" w:rsidP="000465E0">
      <w:pPr>
        <w:spacing w:before="120" w:after="120"/>
        <w:jc w:val="both"/>
        <w:rPr>
          <w:rFonts w:eastAsia="Calibri" w:cstheme="minorHAnsi"/>
          <w:b/>
          <w:bCs/>
          <w:color w:val="0070C0"/>
        </w:rPr>
      </w:pPr>
      <w:r w:rsidRPr="00D25064">
        <w:rPr>
          <w:rFonts w:eastAsia="Calibri" w:cstheme="minorHAnsi"/>
          <w:b/>
          <w:bCs/>
          <w:color w:val="0070C0"/>
        </w:rPr>
        <w:t>Résolution n° 7 :</w:t>
      </w:r>
    </w:p>
    <w:p w14:paraId="2F46A9AB" w14:textId="77777777" w:rsidR="000465E0" w:rsidRPr="00D25064" w:rsidRDefault="000465E0" w:rsidP="000465E0">
      <w:pPr>
        <w:spacing w:after="120"/>
        <w:jc w:val="both"/>
        <w:rPr>
          <w:rFonts w:eastAsia="Calibri" w:cstheme="minorHAnsi"/>
        </w:rPr>
      </w:pPr>
      <w:r w:rsidRPr="00D25064">
        <w:rPr>
          <w:rFonts w:eastAsia="Calibri" w:cstheme="minorHAnsi"/>
        </w:rPr>
        <w:t>Le Conseil approuve les articles 13 et 23 du Statut du personnel de MCA-Morocco.</w:t>
      </w:r>
    </w:p>
    <w:p w14:paraId="44E7D67E" w14:textId="77777777" w:rsidR="000465E0" w:rsidRPr="00D25064" w:rsidRDefault="000465E0" w:rsidP="000465E0">
      <w:pPr>
        <w:spacing w:before="120" w:after="120"/>
        <w:jc w:val="both"/>
        <w:rPr>
          <w:rFonts w:eastAsia="Calibri" w:cstheme="minorHAnsi"/>
          <w:b/>
          <w:bCs/>
          <w:color w:val="0070C0"/>
        </w:rPr>
      </w:pPr>
      <w:r w:rsidRPr="00D25064">
        <w:rPr>
          <w:rFonts w:eastAsia="Calibri" w:cstheme="minorHAnsi"/>
          <w:b/>
          <w:bCs/>
          <w:color w:val="0070C0"/>
        </w:rPr>
        <w:t>Résolution n° 8 :</w:t>
      </w:r>
    </w:p>
    <w:p w14:paraId="0D1C83A8" w14:textId="77777777" w:rsidR="000465E0" w:rsidRPr="00D25064" w:rsidRDefault="000465E0" w:rsidP="000465E0">
      <w:pPr>
        <w:spacing w:after="120"/>
        <w:jc w:val="both"/>
        <w:rPr>
          <w:rFonts w:eastAsia="Calibri" w:cstheme="minorHAnsi"/>
        </w:rPr>
      </w:pPr>
      <w:r w:rsidRPr="00D25064">
        <w:rPr>
          <w:rFonts w:eastAsia="Calibri" w:cstheme="minorHAnsi"/>
        </w:rPr>
        <w:lastRenderedPageBreak/>
        <w:t>Le Conseil approuve Plan d’action de prévention et de lutte contre la fraude et la corruption de MCA-Morocco, mis à jour.</w:t>
      </w:r>
    </w:p>
    <w:p w14:paraId="19F37C61" w14:textId="77777777" w:rsidR="000465E0" w:rsidRPr="00D25064" w:rsidRDefault="000465E0" w:rsidP="000465E0">
      <w:pPr>
        <w:spacing w:before="120" w:after="120"/>
        <w:jc w:val="both"/>
        <w:rPr>
          <w:rFonts w:eastAsia="Calibri" w:cstheme="minorHAnsi"/>
          <w:b/>
          <w:bCs/>
          <w:color w:val="0070C0"/>
        </w:rPr>
      </w:pPr>
      <w:r w:rsidRPr="00D25064">
        <w:rPr>
          <w:rFonts w:eastAsia="Calibri" w:cstheme="minorHAnsi"/>
          <w:b/>
          <w:bCs/>
          <w:color w:val="0070C0"/>
        </w:rPr>
        <w:t>Résolution n° 9 :</w:t>
      </w:r>
    </w:p>
    <w:p w14:paraId="2CF75F7E" w14:textId="77777777" w:rsidR="000465E0" w:rsidRPr="0094428F" w:rsidRDefault="000465E0" w:rsidP="000465E0">
      <w:pPr>
        <w:spacing w:after="120"/>
        <w:jc w:val="both"/>
        <w:rPr>
          <w:rFonts w:eastAsia="Calibri" w:cstheme="minorHAnsi"/>
        </w:rPr>
      </w:pPr>
      <w:r w:rsidRPr="0094428F">
        <w:rPr>
          <w:rFonts w:eastAsia="Calibri" w:cstheme="minorHAnsi"/>
        </w:rPr>
        <w:t>Le Conseil prend acte de l’état d’avancement du travail de la Task-force instituée dans le cadre du projet « Melkisation » et l’invite à soumettre à la prochaine session du COS les résultats finaux de ses travaux.</w:t>
      </w:r>
    </w:p>
    <w:p w14:paraId="29173ED7" w14:textId="77777777" w:rsidR="000465E0" w:rsidRPr="00D25064" w:rsidRDefault="000465E0" w:rsidP="000465E0">
      <w:pPr>
        <w:spacing w:before="120" w:after="120"/>
        <w:jc w:val="both"/>
        <w:rPr>
          <w:rFonts w:eastAsia="Calibri" w:cstheme="minorHAnsi"/>
          <w:b/>
          <w:bCs/>
          <w:color w:val="0070C0"/>
        </w:rPr>
      </w:pPr>
      <w:r w:rsidRPr="00D25064">
        <w:rPr>
          <w:rFonts w:eastAsia="Calibri" w:cstheme="minorHAnsi"/>
          <w:b/>
          <w:bCs/>
          <w:color w:val="0070C0"/>
        </w:rPr>
        <w:t>Résolution n° 1</w:t>
      </w:r>
      <w:r>
        <w:rPr>
          <w:rFonts w:eastAsia="Calibri" w:cstheme="minorHAnsi"/>
          <w:b/>
          <w:bCs/>
          <w:color w:val="0070C0"/>
        </w:rPr>
        <w:t>0</w:t>
      </w:r>
      <w:r w:rsidRPr="00D25064">
        <w:rPr>
          <w:rFonts w:eastAsia="Calibri" w:cstheme="minorHAnsi"/>
          <w:b/>
          <w:bCs/>
          <w:color w:val="0070C0"/>
        </w:rPr>
        <w:t> :</w:t>
      </w:r>
    </w:p>
    <w:p w14:paraId="7BD27E51" w14:textId="77777777" w:rsidR="000465E0" w:rsidRPr="00D25064" w:rsidRDefault="000465E0" w:rsidP="000465E0">
      <w:pPr>
        <w:spacing w:before="120"/>
        <w:jc w:val="both"/>
        <w:rPr>
          <w:rFonts w:eastAsia="Calibri" w:cstheme="minorHAnsi"/>
        </w:rPr>
      </w:pPr>
      <w:r w:rsidRPr="00D25064">
        <w:rPr>
          <w:rFonts w:eastAsia="Calibri" w:cstheme="minorHAnsi"/>
        </w:rPr>
        <w:t>Le Conseil approuve les projets d’accords d’exécution relatifs à la mise en œuvre d’actions relevant de l’activité « Gouvernance du Foncier » à conclure respectivement avec</w:t>
      </w:r>
      <w:r>
        <w:rPr>
          <w:rFonts w:eastAsia="Calibri" w:cstheme="minorHAnsi"/>
        </w:rPr>
        <w:t> :</w:t>
      </w:r>
    </w:p>
    <w:p w14:paraId="5544DCD0" w14:textId="77777777" w:rsidR="000465E0" w:rsidRPr="00D25064" w:rsidRDefault="000465E0" w:rsidP="000465E0">
      <w:pPr>
        <w:pStyle w:val="Paragraphedeliste"/>
        <w:numPr>
          <w:ilvl w:val="0"/>
          <w:numId w:val="13"/>
        </w:numPr>
        <w:spacing w:before="120" w:after="0" w:line="240" w:lineRule="auto"/>
        <w:jc w:val="both"/>
        <w:rPr>
          <w:rFonts w:eastAsia="Calibri" w:cstheme="minorHAnsi"/>
        </w:rPr>
      </w:pPr>
      <w:proofErr w:type="gramStart"/>
      <w:r w:rsidRPr="00D25064">
        <w:rPr>
          <w:rFonts w:eastAsia="Calibri" w:cstheme="minorHAnsi"/>
        </w:rPr>
        <w:t>le</w:t>
      </w:r>
      <w:proofErr w:type="gramEnd"/>
      <w:r w:rsidRPr="00D25064">
        <w:rPr>
          <w:rFonts w:eastAsia="Calibri" w:cstheme="minorHAnsi"/>
        </w:rPr>
        <w:t xml:space="preserve"> Ministère de la Solidarité, de l’Insertion Sociale et de la Famille ; et</w:t>
      </w:r>
    </w:p>
    <w:p w14:paraId="4DD80D46" w14:textId="77777777" w:rsidR="000465E0" w:rsidRPr="00D25064" w:rsidRDefault="000465E0" w:rsidP="000465E0">
      <w:pPr>
        <w:pStyle w:val="Paragraphedeliste"/>
        <w:numPr>
          <w:ilvl w:val="0"/>
          <w:numId w:val="13"/>
        </w:numPr>
        <w:spacing w:before="120" w:after="0" w:line="240" w:lineRule="auto"/>
        <w:jc w:val="both"/>
        <w:rPr>
          <w:rFonts w:eastAsia="Calibri" w:cstheme="minorHAnsi"/>
        </w:rPr>
      </w:pPr>
      <w:proofErr w:type="gramStart"/>
      <w:r w:rsidRPr="00D25064">
        <w:rPr>
          <w:rFonts w:eastAsia="Calibri" w:cstheme="minorHAnsi"/>
        </w:rPr>
        <w:t>l’Agence</w:t>
      </w:r>
      <w:proofErr w:type="gramEnd"/>
      <w:r w:rsidRPr="00D25064">
        <w:rPr>
          <w:rFonts w:eastAsia="Calibri" w:cstheme="minorHAnsi"/>
        </w:rPr>
        <w:t xml:space="preserve"> Nationale de la Conservation Foncière, du Cadastre et de la Cartographie.</w:t>
      </w:r>
    </w:p>
    <w:p w14:paraId="74821DFA" w14:textId="77777777" w:rsidR="000465E0" w:rsidRPr="00D25064" w:rsidRDefault="000465E0" w:rsidP="000465E0">
      <w:pPr>
        <w:spacing w:before="120" w:after="120"/>
        <w:jc w:val="both"/>
        <w:rPr>
          <w:rFonts w:eastAsia="Calibri" w:cstheme="minorHAnsi"/>
          <w:b/>
          <w:bCs/>
          <w:color w:val="0070C0"/>
        </w:rPr>
      </w:pPr>
      <w:r w:rsidRPr="00D25064">
        <w:rPr>
          <w:rFonts w:eastAsia="Calibri" w:cstheme="minorHAnsi"/>
          <w:b/>
          <w:bCs/>
          <w:color w:val="0070C0"/>
        </w:rPr>
        <w:t>Résolution n° 1</w:t>
      </w:r>
      <w:r>
        <w:rPr>
          <w:rFonts w:eastAsia="Calibri" w:cstheme="minorHAnsi"/>
          <w:b/>
          <w:bCs/>
          <w:color w:val="0070C0"/>
        </w:rPr>
        <w:t>1</w:t>
      </w:r>
      <w:r w:rsidRPr="00D25064">
        <w:rPr>
          <w:rFonts w:eastAsia="Calibri" w:cstheme="minorHAnsi"/>
          <w:b/>
          <w:bCs/>
          <w:color w:val="0070C0"/>
        </w:rPr>
        <w:t> :</w:t>
      </w:r>
    </w:p>
    <w:p w14:paraId="3EC50112" w14:textId="77777777" w:rsidR="000465E0" w:rsidRPr="00D25064" w:rsidRDefault="000465E0" w:rsidP="000465E0">
      <w:pPr>
        <w:spacing w:after="120"/>
        <w:jc w:val="both"/>
        <w:rPr>
          <w:rFonts w:eastAsia="Calibri" w:cstheme="minorHAnsi"/>
        </w:rPr>
      </w:pPr>
      <w:r w:rsidRPr="00D25064">
        <w:rPr>
          <w:rFonts w:eastAsia="Calibri" w:cstheme="minorHAnsi"/>
        </w:rPr>
        <w:t>Le Conseil approuve l’avenant à la convention de partenariat conclue entre MCA-Morocco et MIT dans le cadre de l’Initiative d’appui à l’évaluation d’impact des politiques d’emploi et du marché du travail.</w:t>
      </w:r>
    </w:p>
    <w:p w14:paraId="26C6F61E" w14:textId="77777777" w:rsidR="000465E0" w:rsidRPr="00D25064" w:rsidRDefault="000465E0" w:rsidP="000465E0">
      <w:pPr>
        <w:spacing w:before="120" w:after="120"/>
        <w:jc w:val="both"/>
        <w:rPr>
          <w:rFonts w:eastAsia="Calibri" w:cstheme="minorHAnsi"/>
          <w:b/>
          <w:bCs/>
          <w:color w:val="0070C0"/>
        </w:rPr>
      </w:pPr>
      <w:r w:rsidRPr="00D25064">
        <w:rPr>
          <w:rFonts w:eastAsia="Calibri" w:cstheme="minorHAnsi"/>
          <w:b/>
          <w:bCs/>
          <w:color w:val="0070C0"/>
        </w:rPr>
        <w:t>Résolution n° 1</w:t>
      </w:r>
      <w:r>
        <w:rPr>
          <w:rFonts w:eastAsia="Calibri" w:cstheme="minorHAnsi"/>
          <w:b/>
          <w:bCs/>
          <w:color w:val="0070C0"/>
        </w:rPr>
        <w:t>2</w:t>
      </w:r>
      <w:r w:rsidRPr="00D25064">
        <w:rPr>
          <w:rFonts w:eastAsia="Calibri" w:cstheme="minorHAnsi"/>
          <w:b/>
          <w:bCs/>
          <w:color w:val="0070C0"/>
        </w:rPr>
        <w:t> :</w:t>
      </w:r>
    </w:p>
    <w:p w14:paraId="39DCA9ED" w14:textId="77777777" w:rsidR="000465E0" w:rsidRPr="00D25064" w:rsidRDefault="000465E0" w:rsidP="000465E0">
      <w:pPr>
        <w:spacing w:after="120"/>
        <w:jc w:val="both"/>
        <w:rPr>
          <w:rFonts w:eastAsia="Calibri" w:cstheme="minorHAnsi"/>
        </w:rPr>
      </w:pPr>
      <w:r w:rsidRPr="00D25064">
        <w:rPr>
          <w:rFonts w:eastAsia="Calibri" w:cstheme="minorHAnsi"/>
        </w:rPr>
        <w:t>Le Conseil approuve le projet de Programme de passation de marchés de l’Agence mis à jour.</w:t>
      </w:r>
    </w:p>
    <w:p w14:paraId="616FB872" w14:textId="77777777" w:rsidR="000465E0" w:rsidRPr="00D25064" w:rsidRDefault="000465E0" w:rsidP="000465E0">
      <w:pPr>
        <w:spacing w:before="120" w:after="120"/>
        <w:jc w:val="both"/>
        <w:rPr>
          <w:rFonts w:eastAsia="Calibri" w:cstheme="minorHAnsi"/>
          <w:b/>
          <w:bCs/>
          <w:color w:val="0070C0"/>
        </w:rPr>
      </w:pPr>
      <w:r w:rsidRPr="00D25064">
        <w:rPr>
          <w:rFonts w:eastAsia="Calibri" w:cstheme="minorHAnsi"/>
          <w:b/>
          <w:bCs/>
          <w:color w:val="0070C0"/>
        </w:rPr>
        <w:t>Résolution n° 1</w:t>
      </w:r>
      <w:r>
        <w:rPr>
          <w:rFonts w:eastAsia="Calibri" w:cstheme="minorHAnsi"/>
          <w:b/>
          <w:bCs/>
          <w:color w:val="0070C0"/>
        </w:rPr>
        <w:t>3</w:t>
      </w:r>
      <w:r w:rsidRPr="00D25064">
        <w:rPr>
          <w:rFonts w:eastAsia="Calibri" w:cstheme="minorHAnsi"/>
          <w:b/>
          <w:bCs/>
          <w:color w:val="0070C0"/>
        </w:rPr>
        <w:t> :</w:t>
      </w:r>
    </w:p>
    <w:p w14:paraId="1603D4F8" w14:textId="77777777" w:rsidR="000465E0" w:rsidRPr="00D25064" w:rsidRDefault="000465E0" w:rsidP="000465E0">
      <w:pPr>
        <w:spacing w:after="120"/>
        <w:jc w:val="both"/>
        <w:rPr>
          <w:rFonts w:eastAsia="Calibri" w:cstheme="minorHAnsi"/>
        </w:rPr>
      </w:pPr>
      <w:r w:rsidRPr="00D25064">
        <w:rPr>
          <w:rFonts w:eastAsia="Calibri" w:cstheme="minorHAnsi"/>
        </w:rPr>
        <w:t>Le Conseil approuve les avenants aux contrats suivants :</w:t>
      </w:r>
    </w:p>
    <w:p w14:paraId="2C0DE29F" w14:textId="77777777" w:rsidR="000465E0" w:rsidRPr="00D25064" w:rsidRDefault="000465E0" w:rsidP="000465E0">
      <w:pPr>
        <w:pStyle w:val="Paragraphedeliste"/>
        <w:numPr>
          <w:ilvl w:val="0"/>
          <w:numId w:val="13"/>
        </w:numPr>
        <w:spacing w:after="120" w:line="240" w:lineRule="auto"/>
        <w:jc w:val="both"/>
        <w:rPr>
          <w:rFonts w:eastAsia="Calibri" w:cstheme="minorHAnsi"/>
        </w:rPr>
      </w:pPr>
      <w:r w:rsidRPr="00D25064">
        <w:rPr>
          <w:rFonts w:eastAsia="Calibri" w:cstheme="minorHAnsi"/>
        </w:rPr>
        <w:t xml:space="preserve">LI-22 (Avenant N° 2) : Travaux de réalisation des ouvrages de transfert des eaux usées de la zone industrielle de </w:t>
      </w:r>
      <w:proofErr w:type="spellStart"/>
      <w:r w:rsidRPr="00D25064">
        <w:rPr>
          <w:rFonts w:eastAsia="Calibri" w:cstheme="minorHAnsi"/>
        </w:rPr>
        <w:t>Bouznika</w:t>
      </w:r>
      <w:proofErr w:type="spellEnd"/>
      <w:r w:rsidRPr="00D25064">
        <w:rPr>
          <w:rFonts w:eastAsia="Calibri" w:cstheme="minorHAnsi"/>
        </w:rPr>
        <w:t xml:space="preserve"> et de son extension ;</w:t>
      </w:r>
    </w:p>
    <w:p w14:paraId="2BBBADE7" w14:textId="77777777" w:rsidR="000465E0" w:rsidRPr="00D25064" w:rsidRDefault="000465E0" w:rsidP="000465E0">
      <w:pPr>
        <w:pStyle w:val="Paragraphedeliste"/>
        <w:numPr>
          <w:ilvl w:val="0"/>
          <w:numId w:val="13"/>
        </w:numPr>
        <w:spacing w:after="120" w:line="240" w:lineRule="auto"/>
        <w:jc w:val="both"/>
        <w:rPr>
          <w:rFonts w:eastAsia="Calibri" w:cstheme="minorHAnsi"/>
        </w:rPr>
      </w:pPr>
      <w:r w:rsidRPr="00D25064">
        <w:rPr>
          <w:rFonts w:eastAsia="Calibri" w:cstheme="minorHAnsi"/>
        </w:rPr>
        <w:t>ES-27-B Lot-5 (Avenant 4) : Travaux de réhabilitation de 15 établissements scolaires dans la région TTH. Lot-5 : 8 établissements dans les Directions Provinciales (DP) de Tanger et Larache ;</w:t>
      </w:r>
    </w:p>
    <w:p w14:paraId="5A0B3CFA" w14:textId="77777777" w:rsidR="000465E0" w:rsidRPr="00D25064" w:rsidRDefault="000465E0" w:rsidP="000465E0">
      <w:pPr>
        <w:pStyle w:val="Paragraphedeliste"/>
        <w:numPr>
          <w:ilvl w:val="0"/>
          <w:numId w:val="13"/>
        </w:numPr>
        <w:spacing w:after="120" w:line="240" w:lineRule="auto"/>
        <w:jc w:val="both"/>
        <w:rPr>
          <w:rFonts w:eastAsia="Calibri" w:cstheme="minorHAnsi"/>
        </w:rPr>
      </w:pPr>
      <w:r w:rsidRPr="00D25064">
        <w:rPr>
          <w:rFonts w:eastAsia="Calibri" w:cstheme="minorHAnsi"/>
        </w:rPr>
        <w:t>ES-27-B Lot-6 (Avenant 4) : Travaux de réhabilitation de 15 établissements scolaires dans la région TTH. Lot-6 : 7 établissements dans les Directions Provinciales (DP) de Tétouan et Chefchaouen ;</w:t>
      </w:r>
    </w:p>
    <w:p w14:paraId="7C2F1649" w14:textId="77777777" w:rsidR="000465E0" w:rsidRPr="00D25064" w:rsidRDefault="000465E0" w:rsidP="000465E0">
      <w:pPr>
        <w:pStyle w:val="Paragraphedeliste"/>
        <w:numPr>
          <w:ilvl w:val="0"/>
          <w:numId w:val="13"/>
        </w:numPr>
        <w:spacing w:after="120" w:line="240" w:lineRule="auto"/>
        <w:jc w:val="both"/>
        <w:rPr>
          <w:rFonts w:eastAsia="Calibri" w:cstheme="minorHAnsi"/>
        </w:rPr>
      </w:pPr>
      <w:r w:rsidRPr="00D25064">
        <w:rPr>
          <w:rFonts w:eastAsia="Calibri" w:cstheme="minorHAnsi"/>
        </w:rPr>
        <w:t>ME-06 (Avenant 3) : Consultant chargé de la revue de la qualité des données de la Direction « Suivi &amp; Evaluation » de l’Agence MCA-Morocco.</w:t>
      </w:r>
    </w:p>
    <w:p w14:paraId="5D520635" w14:textId="65682C8C" w:rsidR="001D4419" w:rsidRPr="00794DF3" w:rsidRDefault="00F20D5B" w:rsidP="006A2A9C">
      <w:pPr>
        <w:jc w:val="right"/>
        <w:rPr>
          <w:rFonts w:cstheme="minorHAnsi"/>
        </w:rPr>
      </w:pPr>
      <w:r w:rsidRPr="00794DF3">
        <w:rPr>
          <w:rFonts w:cstheme="minorHAnsi"/>
        </w:rPr>
        <w:t xml:space="preserve">La réunion du Conseil a été levée </w:t>
      </w:r>
      <w:r w:rsidR="00794DF3" w:rsidRPr="00794DF3">
        <w:rPr>
          <w:rFonts w:cstheme="minorHAnsi"/>
        </w:rPr>
        <w:t>vers 1</w:t>
      </w:r>
      <w:r w:rsidR="000465E0">
        <w:rPr>
          <w:rFonts w:cstheme="minorHAnsi"/>
        </w:rPr>
        <w:t>6</w:t>
      </w:r>
      <w:r w:rsidR="00794DF3" w:rsidRPr="00794DF3">
        <w:rPr>
          <w:rFonts w:cstheme="minorHAnsi"/>
        </w:rPr>
        <w:t>h</w:t>
      </w:r>
      <w:r w:rsidR="00743183">
        <w:rPr>
          <w:rFonts w:cstheme="minorHAnsi"/>
        </w:rPr>
        <w:t>2</w:t>
      </w:r>
      <w:r w:rsidR="00B63BB9">
        <w:rPr>
          <w:rFonts w:cstheme="minorHAnsi"/>
        </w:rPr>
        <w:t>0</w:t>
      </w:r>
      <w:r w:rsidRPr="00794DF3">
        <w:rPr>
          <w:rFonts w:cstheme="minorHAnsi"/>
        </w:rPr>
        <w:t>.</w:t>
      </w:r>
    </w:p>
    <w:sectPr w:rsidR="001D4419" w:rsidRPr="00794DF3" w:rsidSect="00FD6597">
      <w:footerReference w:type="default" r:id="rId8"/>
      <w:headerReference w:type="first" r:id="rId9"/>
      <w:pgSz w:w="11906" w:h="16838"/>
      <w:pgMar w:top="1134" w:right="1417" w:bottom="1276" w:left="1417" w:header="142"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F080" w14:textId="77777777" w:rsidR="00BF66B8" w:rsidRDefault="00BF66B8" w:rsidP="006E4A3C">
      <w:pPr>
        <w:spacing w:after="0" w:line="240" w:lineRule="auto"/>
      </w:pPr>
      <w:r>
        <w:separator/>
      </w:r>
    </w:p>
  </w:endnote>
  <w:endnote w:type="continuationSeparator" w:id="0">
    <w:p w14:paraId="5EADEEC4" w14:textId="77777777" w:rsidR="00BF66B8" w:rsidRDefault="00BF66B8" w:rsidP="006E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71207"/>
      <w:docPartObj>
        <w:docPartGallery w:val="Page Numbers (Bottom of Page)"/>
        <w:docPartUnique/>
      </w:docPartObj>
    </w:sdtPr>
    <w:sdtEndPr/>
    <w:sdtContent>
      <w:p w14:paraId="73BB88C5" w14:textId="4326E340" w:rsidR="009F14CE" w:rsidRDefault="009F14CE">
        <w:pPr>
          <w:pStyle w:val="Pieddepage"/>
          <w:jc w:val="right"/>
        </w:pPr>
        <w:r>
          <w:fldChar w:fldCharType="begin"/>
        </w:r>
        <w:r>
          <w:instrText>PAGE   \* MERGEFORMAT</w:instrText>
        </w:r>
        <w:r>
          <w:fldChar w:fldCharType="separate"/>
        </w:r>
        <w:r w:rsidR="00021301">
          <w:rPr>
            <w:noProof/>
          </w:rPr>
          <w:t>2</w:t>
        </w:r>
        <w:r>
          <w:fldChar w:fldCharType="end"/>
        </w:r>
      </w:p>
    </w:sdtContent>
  </w:sdt>
  <w:p w14:paraId="419894AC" w14:textId="77777777" w:rsidR="00C00F4C" w:rsidRDefault="00C00F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1A7B" w14:textId="77777777" w:rsidR="00BF66B8" w:rsidRDefault="00BF66B8" w:rsidP="006E4A3C">
      <w:pPr>
        <w:spacing w:after="0" w:line="240" w:lineRule="auto"/>
      </w:pPr>
      <w:r>
        <w:separator/>
      </w:r>
    </w:p>
  </w:footnote>
  <w:footnote w:type="continuationSeparator" w:id="0">
    <w:p w14:paraId="437EF1D5" w14:textId="77777777" w:rsidR="00BF66B8" w:rsidRDefault="00BF66B8" w:rsidP="006E4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6F4" w14:textId="542CFC51" w:rsidR="00C00F4C" w:rsidRDefault="00C00F4C">
    <w:pPr>
      <w:pStyle w:val="En-tte"/>
    </w:pPr>
    <w:r w:rsidRPr="00AD4C56">
      <w:rPr>
        <w:rFonts w:ascii="Candara" w:hAnsi="Candara" w:cs="Calibri"/>
        <w:b/>
        <w:bCs/>
        <w:iCs/>
        <w:smallCaps/>
        <w:noProof/>
        <w:color w:val="0070C0"/>
        <w:lang w:eastAsia="fr-FR"/>
      </w:rPr>
      <w:drawing>
        <wp:anchor distT="0" distB="0" distL="114300" distR="114300" simplePos="0" relativeHeight="251659264" behindDoc="0" locked="0" layoutInCell="1" allowOverlap="1" wp14:anchorId="5CD89507" wp14:editId="19D97293">
          <wp:simplePos x="0" y="0"/>
          <wp:positionH relativeFrom="margin">
            <wp:align>center</wp:align>
          </wp:positionH>
          <wp:positionV relativeFrom="page">
            <wp:posOffset>141071</wp:posOffset>
          </wp:positionV>
          <wp:extent cx="1365250" cy="1327785"/>
          <wp:effectExtent l="0" t="0" r="6350" b="0"/>
          <wp:wrapSquare wrapText="bothSides"/>
          <wp:docPr id="1" name="Image 4" descr="C:\CG ISSAMI DOCUMENTS\MAROC MCC COOPERATION\MCA MOROCCO COMMUNCATION\MCA MOROCCO LOGO CHARTE GRAPHIQUE\MCA MOR CHARTE GRAPHIQUE LIVRABLES 06 10 2017\0. Logo &amp; Coloris\Logo-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ISSAMI DOCUMENTS\MAROC MCC COOPERATION\MCA MOROCCO COMMUNCATION\MCA MOROCCO LOGO CHARTE GRAPHIQUE\MCA MOR CHARTE GRAPHIQUE LIVRABLES 06 10 2017\0. Logo &amp; Coloris\Logo-M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250"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7033"/>
    <w:multiLevelType w:val="hybridMultilevel"/>
    <w:tmpl w:val="366079F8"/>
    <w:lvl w:ilvl="0" w:tplc="43D47C9A">
      <w:start w:val="1"/>
      <w:numFmt w:val="bullet"/>
      <w:lvlText w:val="-"/>
      <w:lvlJc w:val="left"/>
      <w:pPr>
        <w:ind w:left="720" w:hanging="360"/>
      </w:pPr>
      <w:rPr>
        <w:rFonts w:ascii="Calibri" w:eastAsiaTheme="minorHAnsi" w:hAnsi="Calibri" w:cs="Calibri" w:hint="default"/>
        <w:b w:val="0"/>
        <w:bCs/>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52A7C"/>
    <w:multiLevelType w:val="hybridMultilevel"/>
    <w:tmpl w:val="195A0C70"/>
    <w:lvl w:ilvl="0" w:tplc="281E5F82">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ADE4A96"/>
    <w:multiLevelType w:val="hybridMultilevel"/>
    <w:tmpl w:val="63C8853E"/>
    <w:lvl w:ilvl="0" w:tplc="9420FD0E">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FE1974"/>
    <w:multiLevelType w:val="multilevel"/>
    <w:tmpl w:val="D4F0AD62"/>
    <w:lvl w:ilvl="0">
      <w:start w:val="1"/>
      <w:numFmt w:val="bullet"/>
      <w:lvlText w:val=""/>
      <w:lvlJc w:val="left"/>
      <w:pPr>
        <w:tabs>
          <w:tab w:val="num" w:pos="720"/>
        </w:tabs>
        <w:ind w:left="720" w:hanging="360"/>
      </w:pPr>
      <w:rPr>
        <w:rFonts w:ascii="Symbol" w:hAnsi="Symbol" w:hint="default"/>
        <w:sz w:val="20"/>
      </w:rPr>
    </w:lvl>
    <w:lvl w:ilvl="1">
      <w:start w:val="168"/>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17635"/>
    <w:multiLevelType w:val="hybridMultilevel"/>
    <w:tmpl w:val="3F4A6C28"/>
    <w:lvl w:ilvl="0" w:tplc="39B66B4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4322F8"/>
    <w:multiLevelType w:val="hybridMultilevel"/>
    <w:tmpl w:val="EF5643E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C0605"/>
    <w:multiLevelType w:val="multilevel"/>
    <w:tmpl w:val="46C2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6330F"/>
    <w:multiLevelType w:val="hybridMultilevel"/>
    <w:tmpl w:val="1BDC4306"/>
    <w:lvl w:ilvl="0" w:tplc="F9E8BAB0">
      <w:start w:val="1"/>
      <w:numFmt w:val="bullet"/>
      <w:lvlText w:val="-"/>
      <w:lvlJc w:val="left"/>
      <w:pPr>
        <w:ind w:left="720" w:hanging="360"/>
      </w:pPr>
      <w:rPr>
        <w:rFonts w:ascii="Verdana" w:hAnsi="Verdana" w:hint="default"/>
        <w:b/>
        <w:bCs/>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5B02CA"/>
    <w:multiLevelType w:val="hybridMultilevel"/>
    <w:tmpl w:val="5F86FFB0"/>
    <w:lvl w:ilvl="0" w:tplc="9420FD0E">
      <w:numFmt w:val="bullet"/>
      <w:lvlText w:val="-"/>
      <w:lvlJc w:val="left"/>
      <w:pPr>
        <w:ind w:left="720" w:hanging="360"/>
      </w:pPr>
      <w:rPr>
        <w:rFonts w:ascii="Arial" w:hAnsi="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5BC27330"/>
    <w:multiLevelType w:val="hybridMultilevel"/>
    <w:tmpl w:val="8B8620DE"/>
    <w:lvl w:ilvl="0" w:tplc="61461F10">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6B3307"/>
    <w:multiLevelType w:val="hybridMultilevel"/>
    <w:tmpl w:val="B294669C"/>
    <w:lvl w:ilvl="0" w:tplc="43D47C9A">
      <w:start w:val="1"/>
      <w:numFmt w:val="bullet"/>
      <w:lvlText w:val="-"/>
      <w:lvlJc w:val="left"/>
      <w:pPr>
        <w:ind w:left="720" w:hanging="360"/>
      </w:pPr>
      <w:rPr>
        <w:rFonts w:ascii="Calibri" w:eastAsiaTheme="minorHAnsi" w:hAnsi="Calibri" w:cs="Calibri" w:hint="default"/>
        <w:b w:val="0"/>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2050FC"/>
    <w:multiLevelType w:val="hybridMultilevel"/>
    <w:tmpl w:val="55D8CA7C"/>
    <w:lvl w:ilvl="0" w:tplc="009229BC">
      <w:start w:val="1"/>
      <w:numFmt w:val="decimal"/>
      <w:lvlText w:val="%1."/>
      <w:lvlJc w:val="left"/>
      <w:pPr>
        <w:ind w:left="720" w:hanging="360"/>
      </w:pPr>
      <w:rPr>
        <w:rFonts w:hint="default"/>
        <w:b/>
        <w:bCs/>
        <w:color w:val="auto"/>
        <w:sz w:val="22"/>
        <w:szCs w:val="22"/>
      </w:rPr>
    </w:lvl>
    <w:lvl w:ilvl="1" w:tplc="43D47C9A">
      <w:start w:val="1"/>
      <w:numFmt w:val="bullet"/>
      <w:lvlText w:val="-"/>
      <w:lvlJc w:val="left"/>
      <w:pPr>
        <w:ind w:left="1440" w:hanging="360"/>
      </w:pPr>
      <w:rPr>
        <w:rFonts w:ascii="Calibri" w:eastAsiaTheme="minorHAnsi" w:hAnsi="Calibri" w:cs="Calibri" w:hint="default"/>
        <w:b w:val="0"/>
        <w:bCs/>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5D0590"/>
    <w:multiLevelType w:val="hybridMultilevel"/>
    <w:tmpl w:val="12FA62D8"/>
    <w:lvl w:ilvl="0" w:tplc="009229BC">
      <w:start w:val="1"/>
      <w:numFmt w:val="decimal"/>
      <w:lvlText w:val="%1."/>
      <w:lvlJc w:val="left"/>
      <w:pPr>
        <w:ind w:left="720" w:hanging="360"/>
      </w:pPr>
      <w:rPr>
        <w:rFonts w:hint="default"/>
        <w:b/>
        <w:bCs/>
        <w:color w:val="auto"/>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00120D"/>
    <w:multiLevelType w:val="hybridMultilevel"/>
    <w:tmpl w:val="7506E0BA"/>
    <w:lvl w:ilvl="0" w:tplc="E2D2306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1"/>
  </w:num>
  <w:num w:numId="6">
    <w:abstractNumId w:val="3"/>
  </w:num>
  <w:num w:numId="7">
    <w:abstractNumId w:val="6"/>
  </w:num>
  <w:num w:numId="8">
    <w:abstractNumId w:val="7"/>
  </w:num>
  <w:num w:numId="9">
    <w:abstractNumId w:val="4"/>
  </w:num>
  <w:num w:numId="10">
    <w:abstractNumId w:val="10"/>
  </w:num>
  <w:num w:numId="11">
    <w:abstractNumId w:val="12"/>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67"/>
    <w:rsid w:val="00000251"/>
    <w:rsid w:val="000035B8"/>
    <w:rsid w:val="00010C50"/>
    <w:rsid w:val="00021301"/>
    <w:rsid w:val="000247A8"/>
    <w:rsid w:val="00046463"/>
    <w:rsid w:val="000465E0"/>
    <w:rsid w:val="000609E8"/>
    <w:rsid w:val="00063D40"/>
    <w:rsid w:val="000759A4"/>
    <w:rsid w:val="00091025"/>
    <w:rsid w:val="000D08B8"/>
    <w:rsid w:val="000D4047"/>
    <w:rsid w:val="000D7028"/>
    <w:rsid w:val="000E131B"/>
    <w:rsid w:val="000E5E90"/>
    <w:rsid w:val="000F075F"/>
    <w:rsid w:val="000F6F9E"/>
    <w:rsid w:val="00116305"/>
    <w:rsid w:val="001279CA"/>
    <w:rsid w:val="00132733"/>
    <w:rsid w:val="00141314"/>
    <w:rsid w:val="00143F16"/>
    <w:rsid w:val="00155027"/>
    <w:rsid w:val="00164C30"/>
    <w:rsid w:val="00174FCD"/>
    <w:rsid w:val="00180884"/>
    <w:rsid w:val="001817F9"/>
    <w:rsid w:val="00193C0F"/>
    <w:rsid w:val="001C17D8"/>
    <w:rsid w:val="001C4A74"/>
    <w:rsid w:val="001C7E71"/>
    <w:rsid w:val="001D0367"/>
    <w:rsid w:val="001D4419"/>
    <w:rsid w:val="001D49BB"/>
    <w:rsid w:val="001E6E54"/>
    <w:rsid w:val="00232640"/>
    <w:rsid w:val="00244F75"/>
    <w:rsid w:val="0026359C"/>
    <w:rsid w:val="00264D9D"/>
    <w:rsid w:val="002E1165"/>
    <w:rsid w:val="002E27E6"/>
    <w:rsid w:val="002E3C8C"/>
    <w:rsid w:val="002E7C0A"/>
    <w:rsid w:val="002F6E51"/>
    <w:rsid w:val="00310C93"/>
    <w:rsid w:val="003147BE"/>
    <w:rsid w:val="003305DB"/>
    <w:rsid w:val="003425D7"/>
    <w:rsid w:val="0034385F"/>
    <w:rsid w:val="00344EC8"/>
    <w:rsid w:val="0034642F"/>
    <w:rsid w:val="003720C3"/>
    <w:rsid w:val="00377860"/>
    <w:rsid w:val="00390463"/>
    <w:rsid w:val="00395D57"/>
    <w:rsid w:val="003A62C0"/>
    <w:rsid w:val="003D1C3B"/>
    <w:rsid w:val="003D6243"/>
    <w:rsid w:val="003E0BC1"/>
    <w:rsid w:val="003E0EB4"/>
    <w:rsid w:val="00407B68"/>
    <w:rsid w:val="0041486F"/>
    <w:rsid w:val="00432E69"/>
    <w:rsid w:val="00445A35"/>
    <w:rsid w:val="00446E7A"/>
    <w:rsid w:val="00450216"/>
    <w:rsid w:val="00465692"/>
    <w:rsid w:val="00477001"/>
    <w:rsid w:val="00483B58"/>
    <w:rsid w:val="004A1EFD"/>
    <w:rsid w:val="004A536F"/>
    <w:rsid w:val="004C0075"/>
    <w:rsid w:val="004C258C"/>
    <w:rsid w:val="004C43AC"/>
    <w:rsid w:val="004E506B"/>
    <w:rsid w:val="004E6761"/>
    <w:rsid w:val="004F6108"/>
    <w:rsid w:val="005049CF"/>
    <w:rsid w:val="0051760F"/>
    <w:rsid w:val="00520126"/>
    <w:rsid w:val="005229A6"/>
    <w:rsid w:val="00524B7F"/>
    <w:rsid w:val="00527A60"/>
    <w:rsid w:val="0058270E"/>
    <w:rsid w:val="00584635"/>
    <w:rsid w:val="00591D82"/>
    <w:rsid w:val="005C09D3"/>
    <w:rsid w:val="005C47A2"/>
    <w:rsid w:val="005C79B5"/>
    <w:rsid w:val="005F0E41"/>
    <w:rsid w:val="00613CDF"/>
    <w:rsid w:val="00613D5A"/>
    <w:rsid w:val="006148EB"/>
    <w:rsid w:val="00615055"/>
    <w:rsid w:val="0064291F"/>
    <w:rsid w:val="00643448"/>
    <w:rsid w:val="006547F3"/>
    <w:rsid w:val="00657CC7"/>
    <w:rsid w:val="00665252"/>
    <w:rsid w:val="00665E67"/>
    <w:rsid w:val="0067621B"/>
    <w:rsid w:val="0068073F"/>
    <w:rsid w:val="006A2A9C"/>
    <w:rsid w:val="006A5AFE"/>
    <w:rsid w:val="006D34F4"/>
    <w:rsid w:val="006E3662"/>
    <w:rsid w:val="006E4A3C"/>
    <w:rsid w:val="00705DA4"/>
    <w:rsid w:val="007231AB"/>
    <w:rsid w:val="00743183"/>
    <w:rsid w:val="00780596"/>
    <w:rsid w:val="00794DF3"/>
    <w:rsid w:val="007A22A1"/>
    <w:rsid w:val="007B7BB9"/>
    <w:rsid w:val="007C3CCD"/>
    <w:rsid w:val="007C69C2"/>
    <w:rsid w:val="007C7C3A"/>
    <w:rsid w:val="007D0BAD"/>
    <w:rsid w:val="007D1592"/>
    <w:rsid w:val="007D2D31"/>
    <w:rsid w:val="007E0BBC"/>
    <w:rsid w:val="007E4D48"/>
    <w:rsid w:val="00810F25"/>
    <w:rsid w:val="00817011"/>
    <w:rsid w:val="00824942"/>
    <w:rsid w:val="0082537A"/>
    <w:rsid w:val="0082692C"/>
    <w:rsid w:val="00830058"/>
    <w:rsid w:val="00872DAB"/>
    <w:rsid w:val="0087621F"/>
    <w:rsid w:val="00877AD7"/>
    <w:rsid w:val="00877CDB"/>
    <w:rsid w:val="008918C7"/>
    <w:rsid w:val="00914E3F"/>
    <w:rsid w:val="0096462E"/>
    <w:rsid w:val="00965016"/>
    <w:rsid w:val="0096699F"/>
    <w:rsid w:val="0097497C"/>
    <w:rsid w:val="0098616F"/>
    <w:rsid w:val="009B772E"/>
    <w:rsid w:val="009C057A"/>
    <w:rsid w:val="009F0A0C"/>
    <w:rsid w:val="009F1037"/>
    <w:rsid w:val="009F14CE"/>
    <w:rsid w:val="009F78B5"/>
    <w:rsid w:val="00A111D3"/>
    <w:rsid w:val="00A14498"/>
    <w:rsid w:val="00A170D2"/>
    <w:rsid w:val="00A41F59"/>
    <w:rsid w:val="00A5061D"/>
    <w:rsid w:val="00A534D0"/>
    <w:rsid w:val="00A54C0E"/>
    <w:rsid w:val="00A56160"/>
    <w:rsid w:val="00A63B23"/>
    <w:rsid w:val="00A72FBC"/>
    <w:rsid w:val="00A81BBA"/>
    <w:rsid w:val="00A8361B"/>
    <w:rsid w:val="00AA173A"/>
    <w:rsid w:val="00AA17CA"/>
    <w:rsid w:val="00AC04BB"/>
    <w:rsid w:val="00AC55AC"/>
    <w:rsid w:val="00AE35ED"/>
    <w:rsid w:val="00AE617C"/>
    <w:rsid w:val="00AE7E26"/>
    <w:rsid w:val="00AF385A"/>
    <w:rsid w:val="00B20783"/>
    <w:rsid w:val="00B21D9B"/>
    <w:rsid w:val="00B31E1F"/>
    <w:rsid w:val="00B33DE3"/>
    <w:rsid w:val="00B43C3E"/>
    <w:rsid w:val="00B45A8D"/>
    <w:rsid w:val="00B63BB9"/>
    <w:rsid w:val="00B64E34"/>
    <w:rsid w:val="00B72598"/>
    <w:rsid w:val="00B75983"/>
    <w:rsid w:val="00B75DEC"/>
    <w:rsid w:val="00B90EF1"/>
    <w:rsid w:val="00BB31FD"/>
    <w:rsid w:val="00BC40EC"/>
    <w:rsid w:val="00BF66B8"/>
    <w:rsid w:val="00C00212"/>
    <w:rsid w:val="00C00F4C"/>
    <w:rsid w:val="00C15F93"/>
    <w:rsid w:val="00C20A11"/>
    <w:rsid w:val="00C31C71"/>
    <w:rsid w:val="00C4202C"/>
    <w:rsid w:val="00C62939"/>
    <w:rsid w:val="00C671D3"/>
    <w:rsid w:val="00C813D4"/>
    <w:rsid w:val="00C87941"/>
    <w:rsid w:val="00CA231E"/>
    <w:rsid w:val="00CB2171"/>
    <w:rsid w:val="00CC3E4E"/>
    <w:rsid w:val="00CD28FD"/>
    <w:rsid w:val="00CD6DE4"/>
    <w:rsid w:val="00CE1DA0"/>
    <w:rsid w:val="00CE4953"/>
    <w:rsid w:val="00CF546A"/>
    <w:rsid w:val="00D00818"/>
    <w:rsid w:val="00D0749F"/>
    <w:rsid w:val="00D10AF7"/>
    <w:rsid w:val="00D11D52"/>
    <w:rsid w:val="00D3033C"/>
    <w:rsid w:val="00D3271C"/>
    <w:rsid w:val="00D33757"/>
    <w:rsid w:val="00D46F34"/>
    <w:rsid w:val="00D50528"/>
    <w:rsid w:val="00D512D8"/>
    <w:rsid w:val="00D5589E"/>
    <w:rsid w:val="00D61F9E"/>
    <w:rsid w:val="00D62189"/>
    <w:rsid w:val="00D74670"/>
    <w:rsid w:val="00D90D50"/>
    <w:rsid w:val="00D95652"/>
    <w:rsid w:val="00D97886"/>
    <w:rsid w:val="00DA4946"/>
    <w:rsid w:val="00DB1136"/>
    <w:rsid w:val="00DD3D7F"/>
    <w:rsid w:val="00DD4CBC"/>
    <w:rsid w:val="00DD6411"/>
    <w:rsid w:val="00DF7C48"/>
    <w:rsid w:val="00E248D1"/>
    <w:rsid w:val="00E31CF8"/>
    <w:rsid w:val="00E32EDB"/>
    <w:rsid w:val="00E37A41"/>
    <w:rsid w:val="00E40433"/>
    <w:rsid w:val="00E51B89"/>
    <w:rsid w:val="00E70D8D"/>
    <w:rsid w:val="00E84A7F"/>
    <w:rsid w:val="00E91B84"/>
    <w:rsid w:val="00EA0BD2"/>
    <w:rsid w:val="00EA6BC3"/>
    <w:rsid w:val="00ED064B"/>
    <w:rsid w:val="00EE3515"/>
    <w:rsid w:val="00EF421B"/>
    <w:rsid w:val="00EF6162"/>
    <w:rsid w:val="00EF792B"/>
    <w:rsid w:val="00F107ED"/>
    <w:rsid w:val="00F20D5B"/>
    <w:rsid w:val="00F34489"/>
    <w:rsid w:val="00F43166"/>
    <w:rsid w:val="00F53E2B"/>
    <w:rsid w:val="00F61B1B"/>
    <w:rsid w:val="00F62E26"/>
    <w:rsid w:val="00F636DA"/>
    <w:rsid w:val="00F63C8F"/>
    <w:rsid w:val="00F81E49"/>
    <w:rsid w:val="00FB7D51"/>
    <w:rsid w:val="00FD6597"/>
    <w:rsid w:val="00FE40D9"/>
    <w:rsid w:val="00FF50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1972"/>
  <w15:chartTrackingRefBased/>
  <w15:docId w15:val="{9DEE4DD2-F94B-49B3-8575-E4CAAFC3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01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4A3C"/>
    <w:pPr>
      <w:tabs>
        <w:tab w:val="center" w:pos="4536"/>
        <w:tab w:val="right" w:pos="9072"/>
      </w:tabs>
      <w:spacing w:after="0" w:line="240" w:lineRule="auto"/>
    </w:pPr>
  </w:style>
  <w:style w:type="character" w:customStyle="1" w:styleId="En-tteCar">
    <w:name w:val="En-tête Car"/>
    <w:basedOn w:val="Policepardfaut"/>
    <w:link w:val="En-tte"/>
    <w:uiPriority w:val="99"/>
    <w:rsid w:val="006E4A3C"/>
  </w:style>
  <w:style w:type="paragraph" w:styleId="Pieddepage">
    <w:name w:val="footer"/>
    <w:basedOn w:val="Normal"/>
    <w:link w:val="PieddepageCar"/>
    <w:uiPriority w:val="99"/>
    <w:unhideWhenUsed/>
    <w:rsid w:val="006E4A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A3C"/>
  </w:style>
  <w:style w:type="paragraph" w:styleId="Textedebulles">
    <w:name w:val="Balloon Text"/>
    <w:basedOn w:val="Normal"/>
    <w:link w:val="TextedebullesCar"/>
    <w:uiPriority w:val="99"/>
    <w:semiHidden/>
    <w:unhideWhenUsed/>
    <w:rsid w:val="00D621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189"/>
    <w:rPr>
      <w:rFonts w:ascii="Segoe UI" w:hAnsi="Segoe UI" w:cs="Segoe UI"/>
      <w:sz w:val="18"/>
      <w:szCs w:val="18"/>
    </w:rPr>
  </w:style>
  <w:style w:type="paragraph" w:styleId="Rvision">
    <w:name w:val="Revision"/>
    <w:hidden/>
    <w:uiPriority w:val="99"/>
    <w:semiHidden/>
    <w:rsid w:val="000D08B8"/>
    <w:pPr>
      <w:spacing w:after="0" w:line="240" w:lineRule="auto"/>
    </w:pPr>
  </w:style>
  <w:style w:type="character" w:styleId="Marquedecommentaire">
    <w:name w:val="annotation reference"/>
    <w:basedOn w:val="Policepardfaut"/>
    <w:uiPriority w:val="99"/>
    <w:semiHidden/>
    <w:unhideWhenUsed/>
    <w:rsid w:val="00C31C71"/>
    <w:rPr>
      <w:sz w:val="16"/>
      <w:szCs w:val="16"/>
    </w:rPr>
  </w:style>
  <w:style w:type="paragraph" w:styleId="Commentaire">
    <w:name w:val="annotation text"/>
    <w:basedOn w:val="Normal"/>
    <w:link w:val="CommentaireCar"/>
    <w:uiPriority w:val="99"/>
    <w:semiHidden/>
    <w:unhideWhenUsed/>
    <w:rsid w:val="00C31C71"/>
    <w:pPr>
      <w:spacing w:line="240" w:lineRule="auto"/>
    </w:pPr>
    <w:rPr>
      <w:sz w:val="20"/>
      <w:szCs w:val="20"/>
    </w:rPr>
  </w:style>
  <w:style w:type="character" w:customStyle="1" w:styleId="CommentaireCar">
    <w:name w:val="Commentaire Car"/>
    <w:basedOn w:val="Policepardfaut"/>
    <w:link w:val="Commentaire"/>
    <w:uiPriority w:val="99"/>
    <w:semiHidden/>
    <w:rsid w:val="00C31C71"/>
    <w:rPr>
      <w:sz w:val="20"/>
      <w:szCs w:val="20"/>
    </w:rPr>
  </w:style>
  <w:style w:type="paragraph" w:styleId="Objetducommentaire">
    <w:name w:val="annotation subject"/>
    <w:basedOn w:val="Commentaire"/>
    <w:next w:val="Commentaire"/>
    <w:link w:val="ObjetducommentaireCar"/>
    <w:uiPriority w:val="99"/>
    <w:semiHidden/>
    <w:unhideWhenUsed/>
    <w:rsid w:val="00C31C71"/>
    <w:rPr>
      <w:b/>
      <w:bCs/>
    </w:rPr>
  </w:style>
  <w:style w:type="character" w:customStyle="1" w:styleId="ObjetducommentaireCar">
    <w:name w:val="Objet du commentaire Car"/>
    <w:basedOn w:val="CommentaireCar"/>
    <w:link w:val="Objetducommentaire"/>
    <w:uiPriority w:val="99"/>
    <w:semiHidden/>
    <w:rsid w:val="00C31C71"/>
    <w:rPr>
      <w:b/>
      <w:bCs/>
      <w:sz w:val="20"/>
      <w:szCs w:val="20"/>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exte tableau,3"/>
    <w:basedOn w:val="Normal"/>
    <w:link w:val="ParagraphedelisteCar"/>
    <w:uiPriority w:val="34"/>
    <w:qFormat/>
    <w:rsid w:val="0097497C"/>
    <w:pPr>
      <w:ind w:left="720"/>
      <w:contextualSpacing/>
    </w:pPr>
  </w:style>
  <w:style w:type="paragraph" w:styleId="NormalWeb">
    <w:name w:val="Normal (Web)"/>
    <w:basedOn w:val="Normal"/>
    <w:uiPriority w:val="99"/>
    <w:semiHidden/>
    <w:unhideWhenUsed/>
    <w:rsid w:val="00141314"/>
    <w:pPr>
      <w:spacing w:before="100" w:beforeAutospacing="1" w:after="100" w:afterAutospacing="1" w:line="240" w:lineRule="auto"/>
    </w:pPr>
    <w:rPr>
      <w:rFonts w:ascii="Times New Roman" w:eastAsia="Times New Roman" w:hAnsi="Times New Roman" w:cs="Times New Roman"/>
      <w:sz w:val="24"/>
      <w:szCs w:val="24"/>
      <w:lang w:val="fr-MA" w:eastAsia="fr-MA"/>
    </w:r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qFormat/>
    <w:locked/>
    <w:rsid w:val="0081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1420">
      <w:bodyDiv w:val="1"/>
      <w:marLeft w:val="0"/>
      <w:marRight w:val="0"/>
      <w:marTop w:val="0"/>
      <w:marBottom w:val="0"/>
      <w:divBdr>
        <w:top w:val="none" w:sz="0" w:space="0" w:color="auto"/>
        <w:left w:val="none" w:sz="0" w:space="0" w:color="auto"/>
        <w:bottom w:val="none" w:sz="0" w:space="0" w:color="auto"/>
        <w:right w:val="none" w:sz="0" w:space="0" w:color="auto"/>
      </w:divBdr>
    </w:div>
    <w:div w:id="990409195">
      <w:bodyDiv w:val="1"/>
      <w:marLeft w:val="0"/>
      <w:marRight w:val="0"/>
      <w:marTop w:val="0"/>
      <w:marBottom w:val="0"/>
      <w:divBdr>
        <w:top w:val="none" w:sz="0" w:space="0" w:color="auto"/>
        <w:left w:val="none" w:sz="0" w:space="0" w:color="auto"/>
        <w:bottom w:val="none" w:sz="0" w:space="0" w:color="auto"/>
        <w:right w:val="none" w:sz="0" w:space="0" w:color="auto"/>
      </w:divBdr>
    </w:div>
    <w:div w:id="14548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C6A5-28D6-4FAF-BE0E-9839E15A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1218</Words>
  <Characters>6704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ElBaz</dc:creator>
  <cp:keywords/>
  <dc:description/>
  <cp:lastModifiedBy>Mohamed Hammoumi</cp:lastModifiedBy>
  <cp:revision>13</cp:revision>
  <dcterms:created xsi:type="dcterms:W3CDTF">2020-10-27T09:03:00Z</dcterms:created>
  <dcterms:modified xsi:type="dcterms:W3CDTF">2022-01-06T15:29:00Z</dcterms:modified>
</cp:coreProperties>
</file>